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DE" w:rsidRDefault="00252ADE">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252ADE" w:rsidRDefault="00252AD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июля 2013 г. № 597</w:t>
      </w:r>
    </w:p>
    <w:p w:rsidR="00252ADE" w:rsidRDefault="00252ADE">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совершенствовании условий оплаты труда руководителей организаций в зависимости от результатов финансово-хозяйственной деятельности</w:t>
      </w:r>
      <w:r w:rsidR="001F047B">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p w:rsidR="00252ADE" w:rsidRDefault="00252ADE">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anchor="C21301144" w:history="1">
        <w:r w:rsidR="00252ADE">
          <w:rPr>
            <w:rFonts w:ascii="Times New Roman" w:hAnsi="Times New Roman" w:cs="Times New Roman"/>
            <w:color w:val="0000FF"/>
            <w:sz w:val="24"/>
            <w:szCs w:val="24"/>
          </w:rPr>
          <w:t>Постановление Совета Министров Республики Беларусь от 27 декабря 2013 г. № 1144</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01.01.2014, 5/38229) &lt;C21301144&gt;;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anchor="C21400744" w:history="1">
        <w:r w:rsidR="00252ADE">
          <w:rPr>
            <w:rFonts w:ascii="Times New Roman" w:hAnsi="Times New Roman" w:cs="Times New Roman"/>
            <w:color w:val="0000FF"/>
            <w:sz w:val="24"/>
            <w:szCs w:val="24"/>
          </w:rPr>
          <w:t>Постановление Совета Министров Республики Беларусь от 31 июля 2014 г. № 744</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05.08.2014, 5/39215) &lt;C21400744&gt;;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anchor="C21401096" w:history="1">
        <w:r w:rsidR="00252ADE">
          <w:rPr>
            <w:rFonts w:ascii="Times New Roman" w:hAnsi="Times New Roman" w:cs="Times New Roman"/>
            <w:color w:val="0000FF"/>
            <w:sz w:val="24"/>
            <w:szCs w:val="24"/>
          </w:rPr>
          <w:t>Постановление Совета Министров Республики Беларусь от 24 ноября 2014 г. № 1096</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27.11.2014, 5/39740) &lt;C21401096&gt;;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anchor="C21401184" w:history="1">
        <w:r w:rsidR="00252ADE">
          <w:rPr>
            <w:rFonts w:ascii="Times New Roman" w:hAnsi="Times New Roman" w:cs="Times New Roman"/>
            <w:color w:val="0000FF"/>
            <w:sz w:val="24"/>
            <w:szCs w:val="24"/>
          </w:rPr>
          <w:t>Постановление Совета Министров Республики Беларусь от 17 декабря 2014 г. № 1184</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20.12.2014, 5/39854) &lt;C21401184&gt;;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anchor="C21500214" w:history="1">
        <w:r w:rsidR="00252ADE">
          <w:rPr>
            <w:rFonts w:ascii="Times New Roman" w:hAnsi="Times New Roman" w:cs="Times New Roman"/>
            <w:color w:val="0000FF"/>
            <w:sz w:val="24"/>
            <w:szCs w:val="24"/>
          </w:rPr>
          <w:t>Постановление Совета Министров Республики Беларусь от 19 марта 2015 г. № 214</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21.03.2015, 5/40288) &lt;C21500214&gt;;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anchor="C21500848" w:history="1">
        <w:r w:rsidR="00252ADE">
          <w:rPr>
            <w:rFonts w:ascii="Times New Roman" w:hAnsi="Times New Roman" w:cs="Times New Roman"/>
            <w:color w:val="0000FF"/>
            <w:sz w:val="24"/>
            <w:szCs w:val="24"/>
          </w:rPr>
          <w:t>Постановление Совета Министров Республики Беларусь от 13 октября 2015 г. № 848</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16.10.2015, 5/41151) &lt;C21500848&gt;;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anchor="C21600825" w:history="1">
        <w:r w:rsidR="00252ADE">
          <w:rPr>
            <w:rFonts w:ascii="Times New Roman" w:hAnsi="Times New Roman" w:cs="Times New Roman"/>
            <w:color w:val="0000FF"/>
            <w:sz w:val="24"/>
            <w:szCs w:val="24"/>
          </w:rPr>
          <w:t>Постановление Совета Министров Республики Беларусь от 15 октября 2016 г. № 825</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19.10.2016, 5/42766) &lt;C21600825&gt;;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anchor="C21701032" w:history="1">
        <w:r w:rsidR="00252ADE">
          <w:rPr>
            <w:rFonts w:ascii="Times New Roman" w:hAnsi="Times New Roman" w:cs="Times New Roman"/>
            <w:color w:val="0000FF"/>
            <w:sz w:val="24"/>
            <w:szCs w:val="24"/>
          </w:rPr>
          <w:t>Постановление Совета Министров Республики Беларусь от 28 декабря 2017 г. № 1032</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31.12.2017, 5/44630) &lt;C21701032&gt;;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anchor="C21900269" w:history="1">
        <w:r w:rsidR="00252ADE">
          <w:rPr>
            <w:rFonts w:ascii="Times New Roman" w:hAnsi="Times New Roman" w:cs="Times New Roman"/>
            <w:color w:val="0000FF"/>
            <w:sz w:val="24"/>
            <w:szCs w:val="24"/>
          </w:rPr>
          <w:t>Постановление Совета Министров Республики Беларусь от 30 апреля 2019 г. № 269</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18.05.2019, 5/46412) &lt;C21900269&gt; - внесены изменения и дополнения, вступившие в силу 19 мая 2019 г., за исключением изменений и дополнений, которые вступят в силу 1 января 2020 г.;</w:t>
      </w:r>
      <w:bookmarkStart w:id="0" w:name="_GoBack"/>
      <w:bookmarkEnd w:id="0"/>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anchor="C21900269" w:history="1">
        <w:r w:rsidR="00252ADE">
          <w:rPr>
            <w:rFonts w:ascii="Times New Roman" w:hAnsi="Times New Roman" w:cs="Times New Roman"/>
            <w:color w:val="0000FF"/>
            <w:sz w:val="24"/>
            <w:szCs w:val="24"/>
          </w:rPr>
          <w:t>Постановление Совета Министров Республики Беларусь от 30 апреля 2019 г. № 269</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18.05.2019, 5/46412) &lt;C21900269&gt; - внесены изменения и дополнения, вступившие в силу 19 мая 2019 г. и 1 января 2020 г.;</w:t>
      </w:r>
    </w:p>
    <w:p w:rsidR="00252ADE" w:rsidRDefault="001F047B">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17" w:anchor="C21900392" w:history="1">
        <w:r w:rsidR="00252ADE">
          <w:rPr>
            <w:rFonts w:ascii="Times New Roman" w:hAnsi="Times New Roman" w:cs="Times New Roman"/>
            <w:color w:val="0000FF"/>
            <w:sz w:val="24"/>
            <w:szCs w:val="24"/>
          </w:rPr>
          <w:t>Постановление Совета Министров Республики Беларусь от 14 июня 2019 г. № 392</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15.06.2019, 5/46631) &lt;C21900392&gt; - </w:t>
      </w:r>
      <w:r w:rsidR="00252ADE">
        <w:rPr>
          <w:rFonts w:ascii="Times New Roman" w:hAnsi="Times New Roman" w:cs="Times New Roman"/>
          <w:b/>
          <w:color w:val="000000"/>
          <w:sz w:val="24"/>
          <w:szCs w:val="24"/>
        </w:rPr>
        <w:t>вступило в силу 16 июня 2019</w:t>
      </w:r>
      <w:r w:rsidR="00252ADE">
        <w:rPr>
          <w:rFonts w:ascii="Times New Roman" w:hAnsi="Times New Roman" w:cs="Times New Roman"/>
          <w:color w:val="000000"/>
          <w:sz w:val="24"/>
          <w:szCs w:val="24"/>
        </w:rPr>
        <w:t xml:space="preserve"> </w:t>
      </w:r>
      <w:r w:rsidR="00252ADE">
        <w:rPr>
          <w:rFonts w:ascii="Times New Roman" w:hAnsi="Times New Roman" w:cs="Times New Roman"/>
          <w:b/>
          <w:color w:val="000000"/>
          <w:sz w:val="24"/>
          <w:szCs w:val="24"/>
        </w:rPr>
        <w:t>г.;</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anchor="C22000050" w:history="1">
        <w:r w:rsidR="00252ADE">
          <w:rPr>
            <w:rFonts w:ascii="Times New Roman" w:hAnsi="Times New Roman" w:cs="Times New Roman"/>
            <w:color w:val="0000FF"/>
            <w:sz w:val="24"/>
            <w:szCs w:val="24"/>
          </w:rPr>
          <w:t>Постановление Совета Министров Республики Беларусь от 28 января 2020 г. № 50</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07.02.2020, 5/47762) &lt;C22000050&gt;;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anchor="C22000223" w:history="1">
        <w:r w:rsidR="00252ADE">
          <w:rPr>
            <w:rFonts w:ascii="Times New Roman" w:hAnsi="Times New Roman" w:cs="Times New Roman"/>
            <w:color w:val="0000FF"/>
            <w:sz w:val="24"/>
            <w:szCs w:val="24"/>
          </w:rPr>
          <w:t>Постановление Совета Министров Республики Беларусь от 14 апреля 2020 г. № 223</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16.04.2020, 5/47992) &lt;C22000223&gt;;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anchor="C22000698" w:history="1">
        <w:r w:rsidR="00252ADE">
          <w:rPr>
            <w:rFonts w:ascii="Times New Roman" w:hAnsi="Times New Roman" w:cs="Times New Roman"/>
            <w:color w:val="0000FF"/>
            <w:sz w:val="24"/>
            <w:szCs w:val="24"/>
          </w:rPr>
          <w:t>Постановление Совета Министров Республики Беларусь от 3 декабря 2020 г. № 698</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05.12.2020, 5/48564) &lt;C22000698&gt;;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anchor="C22100184" w:history="1">
        <w:r w:rsidR="00252ADE">
          <w:rPr>
            <w:rFonts w:ascii="Times New Roman" w:hAnsi="Times New Roman" w:cs="Times New Roman"/>
            <w:color w:val="0000FF"/>
            <w:sz w:val="24"/>
            <w:szCs w:val="24"/>
          </w:rPr>
          <w:t>Постановление Совета Министров Республики Беларусь от 31 марта 2021 г. № 184</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03.04.2021, 5/48931) &lt;C22100184&gt;;</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anchor="C22100612" w:history="1">
        <w:r w:rsidR="00252ADE">
          <w:rPr>
            <w:rFonts w:ascii="Times New Roman" w:hAnsi="Times New Roman" w:cs="Times New Roman"/>
            <w:color w:val="0000FF"/>
            <w:sz w:val="24"/>
            <w:szCs w:val="24"/>
          </w:rPr>
          <w:t>Постановление Совета Министров Республики Беларусь от 26 октября 2021 г. № 612</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28.10.2021, 5/49570) &lt;C22100612&gt; - внесены изменения и дополнения, вступившие в силу 1 ноября 2021 г., за исключением изменений и дополнений, которые вступят в силу 1 января 2022 г.;</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anchor="C22100612" w:history="1">
        <w:r w:rsidR="00252ADE">
          <w:rPr>
            <w:rFonts w:ascii="Times New Roman" w:hAnsi="Times New Roman" w:cs="Times New Roman"/>
            <w:color w:val="0000FF"/>
            <w:sz w:val="24"/>
            <w:szCs w:val="24"/>
          </w:rPr>
          <w:t>Постановление Совета Министров Республики Беларусь от 26 октября 2021 г. № 612</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28.10.2021, 5/49570) &lt;C22100612&gt; - внесены изменения и дополнения, вступившие в силу 1 ноября 2021 г. и 1 января 2022 г.;</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anchor="C22200585" w:history="1">
        <w:r w:rsidR="00252ADE">
          <w:rPr>
            <w:rFonts w:ascii="Times New Roman" w:hAnsi="Times New Roman" w:cs="Times New Roman"/>
            <w:color w:val="0000FF"/>
            <w:sz w:val="24"/>
            <w:szCs w:val="24"/>
          </w:rPr>
          <w:t>Постановление Совета Министров Республики Беларусь от 2 сентября 2022 г. № 585</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06.09.2022, 5/50650) &lt;C22200585&gt;</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2ADE" w:rsidRDefault="00252ADE">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252ADE" w:rsidRDefault="001F047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5" w:anchor="C22200585" w:history="1">
        <w:r w:rsidR="00252ADE">
          <w:rPr>
            <w:rFonts w:ascii="Times New Roman" w:hAnsi="Times New Roman" w:cs="Times New Roman"/>
            <w:color w:val="0000FF"/>
            <w:sz w:val="24"/>
            <w:szCs w:val="24"/>
          </w:rPr>
          <w:t>Постановление Совета Министров Республики Беларусь от 2 сентября 2022 г. № 585</w:t>
        </w:r>
      </w:hyperlink>
      <w:r w:rsidR="00252ADE">
        <w:rPr>
          <w:rFonts w:ascii="Times New Roman" w:hAnsi="Times New Roman" w:cs="Times New Roman"/>
          <w:color w:val="000000"/>
          <w:sz w:val="24"/>
          <w:szCs w:val="24"/>
        </w:rPr>
        <w:t xml:space="preserve"> (Национальный правовой Интернет-портал Республики Беларусь, 06.09.2022, 5/50650) &lt;C22200585&gt;</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усиления зависимости оплаты труда руководителей организаций независимо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формы собственности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от результатов финансово-хозяйственной деятельности Совет Министров Республики Беларусь ПОСТАНОВЛЯЕТ:</w:t>
      </w:r>
      <w:r w:rsidR="001F047B">
        <w:rPr>
          <w:rFonts w:ascii="Times New Roman" w:hAnsi="Times New Roman" w:cs="Times New Roman"/>
          <w:color w:val="000000"/>
          <w:sz w:val="24"/>
          <w:szCs w:val="24"/>
        </w:rPr>
        <w:pict>
          <v:shape id="_x0000_i1026"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0CN__point_1"/>
      <w:bookmarkEnd w:id="1"/>
      <w:r>
        <w:rPr>
          <w:rFonts w:ascii="Times New Roman" w:hAnsi="Times New Roman" w:cs="Times New Roman"/>
          <w:color w:val="000000"/>
          <w:sz w:val="24"/>
          <w:szCs w:val="24"/>
        </w:rPr>
        <w:t xml:space="preserve">1. Утвердить </w:t>
      </w:r>
      <w:hyperlink r:id="rId26" w:anchor="Заг_Утв_1"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об условиях оплаты труда руководителей государственных организаций и организаций с долей собственности государства в их имуществе (прилагается).</w:t>
      </w:r>
      <w:r w:rsidR="001F047B">
        <w:rPr>
          <w:rFonts w:ascii="Times New Roman" w:hAnsi="Times New Roman" w:cs="Times New Roman"/>
          <w:color w:val="000000"/>
          <w:sz w:val="24"/>
          <w:szCs w:val="24"/>
        </w:rPr>
        <w:pict>
          <v:shape id="_x0000_i1027"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2_0CN__point_2"/>
      <w:bookmarkEnd w:id="2"/>
      <w:r>
        <w:rPr>
          <w:rFonts w:ascii="Times New Roman" w:hAnsi="Times New Roman" w:cs="Times New Roman"/>
          <w:color w:val="000000"/>
          <w:sz w:val="24"/>
          <w:szCs w:val="24"/>
        </w:rPr>
        <w:t>2. Установить, что:</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2_1"/>
      <w:bookmarkEnd w:id="3"/>
      <w:r>
        <w:rPr>
          <w:rFonts w:ascii="Times New Roman" w:hAnsi="Times New Roman" w:cs="Times New Roman"/>
          <w:color w:val="000000"/>
          <w:sz w:val="24"/>
          <w:szCs w:val="24"/>
        </w:rPr>
        <w:t>2.1</w:t>
      </w:r>
      <w:proofErr w:type="gramStart"/>
      <w:r>
        <w:rPr>
          <w:rFonts w:ascii="Times New Roman" w:hAnsi="Times New Roman" w:cs="Times New Roman"/>
          <w:color w:val="000000"/>
          <w:sz w:val="24"/>
          <w:szCs w:val="24"/>
        </w:rPr>
        <w:t>. коэффициент</w:t>
      </w:r>
      <w:proofErr w:type="gramEnd"/>
      <w:r>
        <w:rPr>
          <w:rFonts w:ascii="Times New Roman" w:hAnsi="Times New Roman" w:cs="Times New Roman"/>
          <w:color w:val="000000"/>
          <w:sz w:val="24"/>
          <w:szCs w:val="24"/>
        </w:rPr>
        <w:t xml:space="preserve"> соотношения средней заработной платы руководителей организаций независимо от формы собственности (за исключением бюджетных </w:t>
      </w:r>
      <w:r>
        <w:rPr>
          <w:rFonts w:ascii="Times New Roman" w:hAnsi="Times New Roman" w:cs="Times New Roman"/>
          <w:color w:val="000000"/>
          <w:sz w:val="24"/>
          <w:szCs w:val="24"/>
        </w:rPr>
        <w:lastRenderedPageBreak/>
        <w:t>организаций и иных организаций, получающих субсидии, работники которых приравнены по оплате труда к работникам бюджетных организаций) (далее – организации) и средней заработной платы по организации в целом (далее – коэффициент) не может превышать 8.</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об установлении конкретного размера коэффициента принимается собственником имущества или должностным лицом, органом (организацией), уполномоченными заключать контракт (далее – орган, заключивший контракт), если иное не установлено Президентом Республики Беларусь. При этом в отношении руководителей государственных организаций и организаций, в уставном фонде которых доля собственности государства составляет более 50 процентов (далее – государственные организации), включая банки, этот коэффициент согласовывается:</w:t>
      </w:r>
      <w:r w:rsidR="001F047B">
        <w:rPr>
          <w:rFonts w:ascii="Times New Roman" w:hAnsi="Times New Roman" w:cs="Times New Roman"/>
          <w:color w:val="000000"/>
          <w:sz w:val="24"/>
          <w:szCs w:val="24"/>
        </w:rPr>
        <w:pict>
          <v:shape id="_x0000_i1028"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4 включительно – с органом, осуществляющим владельческий надзор;</w:t>
      </w:r>
      <w:r w:rsidR="001F047B">
        <w:rPr>
          <w:rFonts w:ascii="Times New Roman" w:hAnsi="Times New Roman" w:cs="Times New Roman"/>
          <w:color w:val="000000"/>
          <w:sz w:val="24"/>
          <w:szCs w:val="24"/>
        </w:rPr>
        <w:pict>
          <v:shape id="_x0000_i1029"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свыше</w:t>
      </w:r>
      <w:proofErr w:type="gramEnd"/>
      <w:r>
        <w:rPr>
          <w:rFonts w:ascii="Times New Roman" w:hAnsi="Times New Roman" w:cs="Times New Roman"/>
          <w:color w:val="000000"/>
          <w:sz w:val="24"/>
          <w:szCs w:val="24"/>
        </w:rPr>
        <w:t xml:space="preserve"> 4 и до 6 включительно – с органом, осуществляющим владельческий надзор, и облисполкомом (Минским горисполкомом);</w:t>
      </w:r>
      <w:r w:rsidR="001F047B">
        <w:rPr>
          <w:rFonts w:ascii="Times New Roman" w:hAnsi="Times New Roman" w:cs="Times New Roman"/>
          <w:color w:val="000000"/>
          <w:sz w:val="24"/>
          <w:szCs w:val="24"/>
        </w:rPr>
        <w:pict>
          <v:shape id="_x0000_i1030"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свыше</w:t>
      </w:r>
      <w:proofErr w:type="gramEnd"/>
      <w:r>
        <w:rPr>
          <w:rFonts w:ascii="Times New Roman" w:hAnsi="Times New Roman" w:cs="Times New Roman"/>
          <w:color w:val="000000"/>
          <w:sz w:val="24"/>
          <w:szCs w:val="24"/>
        </w:rPr>
        <w:t xml:space="preserve"> 6 и до 8 включительно – с органом, осуществляющим владельческий надзор, и Премьер-министром Республики Беларусь.</w:t>
      </w:r>
      <w:r w:rsidR="001F047B">
        <w:rPr>
          <w:rFonts w:ascii="Times New Roman" w:hAnsi="Times New Roman" w:cs="Times New Roman"/>
          <w:color w:val="000000"/>
          <w:sz w:val="24"/>
          <w:szCs w:val="24"/>
        </w:rPr>
        <w:pict>
          <v:shape id="_x0000_i1031"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фактического значения коэффициента производится ежемесячно по организации в целом нарастающим итогом с начала отчетного года.</w:t>
      </w:r>
      <w:r w:rsidR="001F047B">
        <w:rPr>
          <w:rFonts w:ascii="Times New Roman" w:hAnsi="Times New Roman" w:cs="Times New Roman"/>
          <w:color w:val="000000"/>
          <w:sz w:val="24"/>
          <w:szCs w:val="24"/>
        </w:rPr>
        <w:pict>
          <v:shape id="_x0000_i1032"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руководителя организации на должность либо принятии решения об уменьшении руководителю организации в течение отчетного года коэффициента, установленного в соответствии с частями первой и второй настоящего подпункта, расчет фактического значения данного коэффициента производится нарастающим итогом начиная с месяца, следующего за месяцем, в котором заключен контракт либо принято указанное решение (изменен контракт).</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решения об увеличении руководителю организации коэффициента, установленного в соответствии с частями первой и второй настоящего подпункта, расчет фактического значения данного коэффициента производится нарастающим итогом с начала отчетного года исходя из нового размера коэффициента.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фактического значения коэффициента для руководителя организации, к которой в результате реорганизации присоединена иная организация с созданием на базе имущества присоединенной организации филиала либо структурного подразделения, может по решению органа, заключившего контракт, производиться в течение трех лет без учета фонда заработной платы и среднесписочной численности работников данного филиала либо структурного подразделения. После истечения данного трехлетнего периода расчет фактического значения коэффициента производится с месяца, следующего за месяцем окончания этого трехлетнего периода.</w:t>
      </w:r>
      <w:r w:rsidR="001F047B">
        <w:rPr>
          <w:rFonts w:ascii="Times New Roman" w:hAnsi="Times New Roman" w:cs="Times New Roman"/>
          <w:color w:val="000000"/>
          <w:sz w:val="24"/>
          <w:szCs w:val="24"/>
        </w:rPr>
        <w:pict>
          <v:shape id="_x0000_i1033"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расчете фактического значения коэффициента фонд заработной платы руководителя организации исключается из фонда заработной платы по организации в целом, среднесписочная численность руководителя организации принимается за единицу.</w:t>
      </w:r>
      <w:r w:rsidR="001F047B">
        <w:rPr>
          <w:rFonts w:ascii="Times New Roman" w:hAnsi="Times New Roman" w:cs="Times New Roman"/>
          <w:color w:val="000000"/>
          <w:sz w:val="24"/>
          <w:szCs w:val="24"/>
        </w:rPr>
        <w:pict>
          <v:shape id="_x0000_i1034"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Фонд заработной платы и среднесписочная численность работников дочерних организаций могут по решению органа, заключившего контракт, учитываться при исчислении фактического значения коэффициента.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заключении контракта с руководителем организации условия и размеры оплаты его труда определяются с учетом установленного коэффициента.</w:t>
      </w:r>
      <w:r w:rsidR="001F047B">
        <w:rPr>
          <w:rFonts w:ascii="Times New Roman" w:hAnsi="Times New Roman" w:cs="Times New Roman"/>
          <w:color w:val="000000"/>
          <w:sz w:val="24"/>
          <w:szCs w:val="24"/>
        </w:rPr>
        <w:pict>
          <v:shape id="_x0000_i1035"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Персональная ответственность за обоснованность установления коэффициента возлагается на руководителей государственных органов и организаций, уполномоченных на заключение контрактов с руководителями государственных организаций;</w:t>
      </w:r>
      <w:r w:rsidR="001F047B">
        <w:rPr>
          <w:rFonts w:ascii="Times New Roman" w:hAnsi="Times New Roman" w:cs="Times New Roman"/>
          <w:color w:val="000000"/>
          <w:sz w:val="24"/>
          <w:szCs w:val="24"/>
        </w:rPr>
        <w:pict>
          <v:shape id="_x0000_i1036"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2_2"/>
      <w:bookmarkEnd w:id="4"/>
      <w:r>
        <w:rPr>
          <w:rFonts w:ascii="Times New Roman" w:hAnsi="Times New Roman" w:cs="Times New Roman"/>
          <w:color w:val="000000"/>
          <w:sz w:val="24"/>
          <w:szCs w:val="24"/>
        </w:rPr>
        <w:t>2.2</w:t>
      </w:r>
      <w:proofErr w:type="gramStart"/>
      <w:r>
        <w:rPr>
          <w:rFonts w:ascii="Times New Roman" w:hAnsi="Times New Roman" w:cs="Times New Roman"/>
          <w:color w:val="000000"/>
          <w:sz w:val="24"/>
          <w:szCs w:val="24"/>
        </w:rPr>
        <w:t>. при</w:t>
      </w:r>
      <w:proofErr w:type="gramEnd"/>
      <w:r>
        <w:rPr>
          <w:rFonts w:ascii="Times New Roman" w:hAnsi="Times New Roman" w:cs="Times New Roman"/>
          <w:color w:val="000000"/>
          <w:sz w:val="24"/>
          <w:szCs w:val="24"/>
        </w:rPr>
        <w:t xml:space="preserve"> расчете фактического значения коэффициента в фонде заработной платы руководителя организации не учитываются:</w:t>
      </w:r>
      <w:r w:rsidR="001F047B">
        <w:rPr>
          <w:rFonts w:ascii="Times New Roman" w:hAnsi="Times New Roman" w:cs="Times New Roman"/>
          <w:color w:val="000000"/>
          <w:sz w:val="24"/>
          <w:szCs w:val="24"/>
        </w:rPr>
        <w:pict>
          <v:shape id="_x0000_i1037"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премии Республики Беларусь;</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единовременные</w:t>
      </w:r>
      <w:proofErr w:type="gramEnd"/>
      <w:r>
        <w:rPr>
          <w:rFonts w:ascii="Times New Roman" w:hAnsi="Times New Roman" w:cs="Times New Roman"/>
          <w:color w:val="000000"/>
          <w:sz w:val="24"/>
          <w:szCs w:val="24"/>
        </w:rPr>
        <w:t xml:space="preserve"> поощрения (премии, вознаграждения) за награждение государственными наградами, нагрудными знаками, почетными грамотами, объявление благодарности, осуществляемые в установленном порядке, независимо от источника выплаты;</w:t>
      </w:r>
      <w:r w:rsidR="001F047B">
        <w:rPr>
          <w:rFonts w:ascii="Times New Roman" w:hAnsi="Times New Roman" w:cs="Times New Roman"/>
          <w:color w:val="000000"/>
          <w:sz w:val="24"/>
          <w:szCs w:val="24"/>
        </w:rPr>
        <w:pict>
          <v:shape id="_x0000_i1038"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премия</w:t>
      </w:r>
      <w:proofErr w:type="gramEnd"/>
      <w:r>
        <w:rPr>
          <w:rFonts w:ascii="Times New Roman" w:hAnsi="Times New Roman" w:cs="Times New Roman"/>
          <w:color w:val="000000"/>
          <w:sz w:val="24"/>
          <w:szCs w:val="24"/>
        </w:rPr>
        <w:t xml:space="preserve"> либо вознаграждение, выплаченные руководителю организации, занесенной на Республиканскую доску Почета или признанной победителем в соревновании (конкурсе), связанном с производственной деятельностью организации, проводимом на республиканском, областном, городском, районном и отраслевом уровнях;</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единовременная</w:t>
      </w:r>
      <w:proofErr w:type="gramEnd"/>
      <w:r>
        <w:rPr>
          <w:rFonts w:ascii="Times New Roman" w:hAnsi="Times New Roman" w:cs="Times New Roman"/>
          <w:color w:val="000000"/>
          <w:sz w:val="24"/>
          <w:szCs w:val="24"/>
        </w:rPr>
        <w:t xml:space="preserve"> премия либо вознаграждение, выплаченные руководителю за обеспечение подготовки и проведения республиканского (областного) фестиваля-ярмарки тружеников села «</w:t>
      </w:r>
      <w:proofErr w:type="spellStart"/>
      <w:r>
        <w:rPr>
          <w:rFonts w:ascii="Times New Roman" w:hAnsi="Times New Roman" w:cs="Times New Roman"/>
          <w:color w:val="000000"/>
          <w:sz w:val="24"/>
          <w:szCs w:val="24"/>
        </w:rPr>
        <w:t>Дажынкi</w:t>
      </w:r>
      <w:proofErr w:type="spellEnd"/>
      <w:r>
        <w:rPr>
          <w:rFonts w:ascii="Times New Roman" w:hAnsi="Times New Roman" w:cs="Times New Roman"/>
          <w:color w:val="000000"/>
          <w:sz w:val="24"/>
          <w:szCs w:val="24"/>
        </w:rPr>
        <w:t>», независимо от источника их выплаты;</w:t>
      </w:r>
      <w:r w:rsidR="001F047B">
        <w:rPr>
          <w:rFonts w:ascii="Times New Roman" w:hAnsi="Times New Roman" w:cs="Times New Roman"/>
          <w:color w:val="000000"/>
          <w:sz w:val="24"/>
          <w:szCs w:val="24"/>
        </w:rPr>
        <w:pict>
          <v:shape id="_x0000_i1039"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годовой</w:t>
      </w:r>
      <w:proofErr w:type="gramEnd"/>
      <w:r>
        <w:rPr>
          <w:rFonts w:ascii="Times New Roman" w:hAnsi="Times New Roman" w:cs="Times New Roman"/>
          <w:color w:val="000000"/>
          <w:sz w:val="24"/>
          <w:szCs w:val="24"/>
        </w:rPr>
        <w:t xml:space="preserve"> бонус в размере не более 12 окладов включительно;</w:t>
      </w:r>
      <w:r w:rsidR="001F047B">
        <w:rPr>
          <w:rFonts w:ascii="Times New Roman" w:hAnsi="Times New Roman" w:cs="Times New Roman"/>
          <w:color w:val="000000"/>
          <w:sz w:val="24"/>
          <w:szCs w:val="24"/>
        </w:rPr>
        <w:pict>
          <v:shape id="_x0000_i1040"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единовременное</w:t>
      </w:r>
      <w:proofErr w:type="gramEnd"/>
      <w:r>
        <w:rPr>
          <w:rFonts w:ascii="Times New Roman" w:hAnsi="Times New Roman" w:cs="Times New Roman"/>
          <w:color w:val="000000"/>
          <w:sz w:val="24"/>
          <w:szCs w:val="24"/>
        </w:rPr>
        <w:t xml:space="preserve">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w:t>
      </w:r>
      <w:r w:rsidR="001F047B">
        <w:rPr>
          <w:rFonts w:ascii="Times New Roman" w:hAnsi="Times New Roman" w:cs="Times New Roman"/>
          <w:color w:val="000000"/>
          <w:sz w:val="24"/>
          <w:szCs w:val="24"/>
        </w:rPr>
        <w:pict>
          <v:shape id="_x0000_i1041"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единовременные</w:t>
      </w:r>
      <w:proofErr w:type="gramEnd"/>
      <w:r>
        <w:rPr>
          <w:rFonts w:ascii="Times New Roman" w:hAnsi="Times New Roman" w:cs="Times New Roman"/>
          <w:color w:val="000000"/>
          <w:sz w:val="24"/>
          <w:szCs w:val="24"/>
        </w:rPr>
        <w:t xml:space="preserve"> вознаграждения за выполнение заказа на поставку (заготовку, сдачу) лома и отходов черных и цветных металлов для государственных (республиканских) нужд и заказа на поставку (заготовку, сдачу) отходов бумаги и картона и отходов стекла для республиканских государственных нужд;</w:t>
      </w:r>
      <w:r w:rsidR="001F047B">
        <w:rPr>
          <w:rFonts w:ascii="Times New Roman" w:hAnsi="Times New Roman" w:cs="Times New Roman"/>
          <w:color w:val="000000"/>
          <w:sz w:val="24"/>
          <w:szCs w:val="24"/>
        </w:rPr>
        <w:pict>
          <v:shape id="_x0000_i1042"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материальная</w:t>
      </w:r>
      <w:proofErr w:type="gramEnd"/>
      <w:r>
        <w:rPr>
          <w:rFonts w:ascii="Times New Roman" w:hAnsi="Times New Roman" w:cs="Times New Roman"/>
          <w:color w:val="000000"/>
          <w:sz w:val="24"/>
          <w:szCs w:val="24"/>
        </w:rPr>
        <w:t xml:space="preserve"> помощь при предоставлении трудового отпуска и материальная помощь (единовременные выплаты) по основаниям, предусмотренным в коллективном договоре либо ином локальном правовом акте, принятом в порядке, установленном законодательством;</w:t>
      </w:r>
      <w:r w:rsidR="001F047B">
        <w:rPr>
          <w:rFonts w:ascii="Times New Roman" w:hAnsi="Times New Roman" w:cs="Times New Roman"/>
          <w:color w:val="000000"/>
          <w:sz w:val="24"/>
          <w:szCs w:val="24"/>
        </w:rPr>
        <w:pict>
          <v:shape id="_x0000_i1043"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выплаты</w:t>
      </w:r>
      <w:proofErr w:type="gramEnd"/>
      <w:r>
        <w:rPr>
          <w:rFonts w:ascii="Times New Roman" w:hAnsi="Times New Roman" w:cs="Times New Roman"/>
          <w:color w:val="000000"/>
          <w:sz w:val="24"/>
          <w:szCs w:val="24"/>
        </w:rPr>
        <w:t xml:space="preserve"> за преподавательскую, научную или иную творческую деятельность, медицинскую практику, осуществляемую в соответствии с законодательством;</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вознаграждения</w:t>
      </w:r>
      <w:proofErr w:type="gramEnd"/>
      <w:r>
        <w:rPr>
          <w:rFonts w:ascii="Times New Roman" w:hAnsi="Times New Roman" w:cs="Times New Roman"/>
          <w:color w:val="000000"/>
          <w:sz w:val="24"/>
          <w:szCs w:val="24"/>
        </w:rPr>
        <w:t xml:space="preserve"> за содействие созданию и использованию изобретения и рационализаторского предложения, за внедрение новой техники;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заработная</w:t>
      </w:r>
      <w:proofErr w:type="gramEnd"/>
      <w:r>
        <w:rPr>
          <w:rFonts w:ascii="Times New Roman" w:hAnsi="Times New Roman" w:cs="Times New Roman"/>
          <w:color w:val="000000"/>
          <w:sz w:val="24"/>
          <w:szCs w:val="24"/>
        </w:rPr>
        <w:t xml:space="preserve"> плата за руководство производственной практикой учащихся и студентов;</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суммы</w:t>
      </w:r>
      <w:proofErr w:type="gramEnd"/>
      <w:r>
        <w:rPr>
          <w:rFonts w:ascii="Times New Roman" w:hAnsi="Times New Roman" w:cs="Times New Roman"/>
          <w:color w:val="000000"/>
          <w:sz w:val="24"/>
          <w:szCs w:val="24"/>
        </w:rPr>
        <w:t>, уплаченные организацией в порядке возмещения расходов работников по оплате жилищно-коммунальных услуг или за пользование жилым помещением (сверх предусмотренных законодательством);</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денежная</w:t>
      </w:r>
      <w:proofErr w:type="gramEnd"/>
      <w:r>
        <w:rPr>
          <w:rFonts w:ascii="Times New Roman" w:hAnsi="Times New Roman" w:cs="Times New Roman"/>
          <w:color w:val="000000"/>
          <w:sz w:val="24"/>
          <w:szCs w:val="24"/>
        </w:rPr>
        <w:t xml:space="preserve"> компенсация за неиспользованный трудовой отпуск;</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суммы</w:t>
      </w:r>
      <w:proofErr w:type="gramEnd"/>
      <w:r>
        <w:rPr>
          <w:rFonts w:ascii="Times New Roman" w:hAnsi="Times New Roman" w:cs="Times New Roman"/>
          <w:color w:val="000000"/>
          <w:sz w:val="24"/>
          <w:szCs w:val="24"/>
        </w:rPr>
        <w:t xml:space="preserve"> премий, бонусов и вознаграждений, начисленные и выплаченные в соответствии с частью четвертой </w:t>
      </w:r>
      <w:hyperlink r:id="rId27" w:anchor="&amp;Point=2&amp;UnderPoint=2.5" w:history="1">
        <w:r>
          <w:rPr>
            <w:rFonts w:ascii="Times New Roman" w:hAnsi="Times New Roman" w:cs="Times New Roman"/>
            <w:color w:val="0000FF"/>
            <w:sz w:val="24"/>
            <w:szCs w:val="24"/>
          </w:rPr>
          <w:t>подпункта 2.5</w:t>
        </w:r>
      </w:hyperlink>
      <w:r>
        <w:rPr>
          <w:rFonts w:ascii="Times New Roman" w:hAnsi="Times New Roman" w:cs="Times New Roman"/>
          <w:color w:val="000000"/>
          <w:sz w:val="24"/>
          <w:szCs w:val="24"/>
        </w:rPr>
        <w:t xml:space="preserve"> настоящего пункта;</w:t>
      </w:r>
      <w:r w:rsidR="001F047B">
        <w:rPr>
          <w:rFonts w:ascii="Times New Roman" w:hAnsi="Times New Roman" w:cs="Times New Roman"/>
          <w:color w:val="000000"/>
          <w:sz w:val="24"/>
          <w:szCs w:val="24"/>
        </w:rPr>
        <w:pict>
          <v:shape id="_x0000_i1044"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2_3"/>
      <w:bookmarkEnd w:id="5"/>
      <w:r>
        <w:rPr>
          <w:rFonts w:ascii="Times New Roman" w:hAnsi="Times New Roman" w:cs="Times New Roman"/>
          <w:color w:val="000000"/>
          <w:sz w:val="24"/>
          <w:szCs w:val="24"/>
        </w:rPr>
        <w:lastRenderedPageBreak/>
        <w:t>2.3</w:t>
      </w:r>
      <w:proofErr w:type="gramStart"/>
      <w:r>
        <w:rPr>
          <w:rFonts w:ascii="Times New Roman" w:hAnsi="Times New Roman" w:cs="Times New Roman"/>
          <w:color w:val="000000"/>
          <w:sz w:val="24"/>
          <w:szCs w:val="24"/>
        </w:rPr>
        <w:t>. перечень</w:t>
      </w:r>
      <w:proofErr w:type="gramEnd"/>
      <w:r>
        <w:rPr>
          <w:rFonts w:ascii="Times New Roman" w:hAnsi="Times New Roman" w:cs="Times New Roman"/>
          <w:color w:val="000000"/>
          <w:sz w:val="24"/>
          <w:szCs w:val="24"/>
        </w:rPr>
        <w:t xml:space="preserve"> выплат, не учитываемых при расчете коэффициента соотношения средней заработной платы руководителя банка и средней заработной платы по банку в целом, определяется Национальным банком;</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2_4"/>
      <w:bookmarkEnd w:id="6"/>
      <w:r>
        <w:rPr>
          <w:rFonts w:ascii="Times New Roman" w:hAnsi="Times New Roman" w:cs="Times New Roman"/>
          <w:color w:val="000000"/>
          <w:sz w:val="24"/>
          <w:szCs w:val="24"/>
        </w:rPr>
        <w:t>2.4</w:t>
      </w:r>
      <w:proofErr w:type="gramStart"/>
      <w:r>
        <w:rPr>
          <w:rFonts w:ascii="Times New Roman" w:hAnsi="Times New Roman" w:cs="Times New Roman"/>
          <w:color w:val="000000"/>
          <w:sz w:val="24"/>
          <w:szCs w:val="24"/>
        </w:rPr>
        <w:t>. руководителям</w:t>
      </w:r>
      <w:proofErr w:type="gramEnd"/>
      <w:r>
        <w:rPr>
          <w:rFonts w:ascii="Times New Roman" w:hAnsi="Times New Roman" w:cs="Times New Roman"/>
          <w:color w:val="000000"/>
          <w:sz w:val="24"/>
          <w:szCs w:val="24"/>
        </w:rPr>
        <w:t xml:space="preserve"> организаций, которым в соответствии с законодательством установлены тарифные оклады без начисления надбавок, премий, бонусов и других стимулирующих выплат и в кратных размерах от уровня среднемесячной заработной платы по соответствующему виду экономической деятельности, коэффициент не устанавливается;</w:t>
      </w:r>
      <w:r w:rsidR="001F047B">
        <w:rPr>
          <w:rFonts w:ascii="Times New Roman" w:hAnsi="Times New Roman" w:cs="Times New Roman"/>
          <w:color w:val="000000"/>
          <w:sz w:val="24"/>
          <w:szCs w:val="24"/>
        </w:rPr>
        <w:pict>
          <v:shape id="_x0000_i1045"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2_5"/>
      <w:bookmarkEnd w:id="7"/>
      <w:r>
        <w:rPr>
          <w:rFonts w:ascii="Times New Roman" w:hAnsi="Times New Roman" w:cs="Times New Roman"/>
          <w:color w:val="000000"/>
          <w:sz w:val="24"/>
          <w:szCs w:val="24"/>
        </w:rPr>
        <w:t>2.5</w:t>
      </w:r>
      <w:proofErr w:type="gramStart"/>
      <w:r>
        <w:rPr>
          <w:rFonts w:ascii="Times New Roman" w:hAnsi="Times New Roman" w:cs="Times New Roman"/>
          <w:color w:val="000000"/>
          <w:sz w:val="24"/>
          <w:szCs w:val="24"/>
        </w:rPr>
        <w:t>. руководителям</w:t>
      </w:r>
      <w:proofErr w:type="gramEnd"/>
      <w:r>
        <w:rPr>
          <w:rFonts w:ascii="Times New Roman" w:hAnsi="Times New Roman" w:cs="Times New Roman"/>
          <w:color w:val="000000"/>
          <w:sz w:val="24"/>
          <w:szCs w:val="24"/>
        </w:rPr>
        <w:t xml:space="preserve"> организаций не начисляются и не выплачиваются все виды премий, бонусов и вознаграждений за исполнение трудовых обязанностей, предусмотренные условиями контрактов (далее – премии, бонусы и вознаграждения):</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период, по итогам которого по организации в целом допущен рост убытка от реализации продукции, товаров (работ, услуг) или чистого убытка за отчетный период по сравнению с предыдущим периодом, если иное не установлено законодательством. Конкретный показатель убыточности устанавливается собственником имущества или органом, заключившим контракт;</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месяц, в котором допущена задолженность по:</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выплате</w:t>
      </w:r>
      <w:proofErr w:type="gramEnd"/>
      <w:r>
        <w:rPr>
          <w:rFonts w:ascii="Times New Roman" w:hAnsi="Times New Roman" w:cs="Times New Roman"/>
          <w:color w:val="000000"/>
          <w:sz w:val="24"/>
          <w:szCs w:val="24"/>
        </w:rPr>
        <w:t xml:space="preserve"> заработной платы, государственных пособий семьям, воспитывающим детей;</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оплате</w:t>
      </w:r>
      <w:proofErr w:type="gramEnd"/>
      <w:r>
        <w:rPr>
          <w:rFonts w:ascii="Times New Roman" w:hAnsi="Times New Roman" w:cs="Times New Roman"/>
          <w:color w:val="000000"/>
          <w:sz w:val="24"/>
          <w:szCs w:val="24"/>
        </w:rPr>
        <w:t xml:space="preserve"> потребленных с начала отчетного года услуг горячего и холодного водоснабжения, водоотведения (канализации), образовавшаяся в результате необеспечения их оплаты в сроки, установленные договорами или законодательными актами;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оплате</w:t>
      </w:r>
      <w:proofErr w:type="gramEnd"/>
      <w:r>
        <w:rPr>
          <w:rFonts w:ascii="Times New Roman" w:hAnsi="Times New Roman" w:cs="Times New Roman"/>
          <w:color w:val="000000"/>
          <w:sz w:val="24"/>
          <w:szCs w:val="24"/>
        </w:rPr>
        <w:t xml:space="preserve"> потребленной с начала отчетного года электрической и тепловой энергии по договорам с </w:t>
      </w:r>
      <w:proofErr w:type="spellStart"/>
      <w:r>
        <w:rPr>
          <w:rFonts w:ascii="Times New Roman" w:hAnsi="Times New Roman" w:cs="Times New Roman"/>
          <w:color w:val="000000"/>
          <w:sz w:val="24"/>
          <w:szCs w:val="24"/>
        </w:rPr>
        <w:t>энергоснабжающими</w:t>
      </w:r>
      <w:proofErr w:type="spellEnd"/>
      <w:r>
        <w:rPr>
          <w:rFonts w:ascii="Times New Roman" w:hAnsi="Times New Roman" w:cs="Times New Roman"/>
          <w:color w:val="000000"/>
          <w:sz w:val="24"/>
          <w:szCs w:val="24"/>
        </w:rPr>
        <w:t xml:space="preserve"> организациями, образовавшаяся в результате необеспечения ее оплаты на последнюю дату отчетного периода или в установленных законодательством случаях – на дату, относящуюся к периоду, следующему за отчетным;</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оплате потребленного с начала отчетного года природного газа по договорам с газоснабжающими организациями, входящими в состав государственного производственного объединения по топливу и газификации «</w:t>
      </w:r>
      <w:proofErr w:type="spellStart"/>
      <w:r>
        <w:rPr>
          <w:rFonts w:ascii="Times New Roman" w:hAnsi="Times New Roman" w:cs="Times New Roman"/>
          <w:color w:val="000000"/>
          <w:sz w:val="24"/>
          <w:szCs w:val="24"/>
        </w:rPr>
        <w:t>Белтопгаз</w:t>
      </w:r>
      <w:proofErr w:type="spellEnd"/>
      <w:r>
        <w:rPr>
          <w:rFonts w:ascii="Times New Roman" w:hAnsi="Times New Roman" w:cs="Times New Roman"/>
          <w:color w:val="000000"/>
          <w:sz w:val="24"/>
          <w:szCs w:val="24"/>
        </w:rPr>
        <w:t xml:space="preserve">», образовавшаяся в результате необеспечения его оплаты на последнюю дату отчетного периода, по договорам с открытым акционерным обществом «Газпром </w:t>
      </w:r>
      <w:proofErr w:type="spellStart"/>
      <w:r>
        <w:rPr>
          <w:rFonts w:ascii="Times New Roman" w:hAnsi="Times New Roman" w:cs="Times New Roman"/>
          <w:color w:val="000000"/>
          <w:sz w:val="24"/>
          <w:szCs w:val="24"/>
        </w:rPr>
        <w:t>трансгаз</w:t>
      </w:r>
      <w:proofErr w:type="spellEnd"/>
      <w:r>
        <w:rPr>
          <w:rFonts w:ascii="Times New Roman" w:hAnsi="Times New Roman" w:cs="Times New Roman"/>
          <w:color w:val="000000"/>
          <w:sz w:val="24"/>
          <w:szCs w:val="24"/>
        </w:rPr>
        <w:t xml:space="preserve"> Беларусь», публичным акционерным обществом «Газпром», образовавшаяся в результате необеспечения его оплаты в сроки, установленные договорами.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предусмотренные в абзацах шестом и седьмом части первой настоящего подпункта, не применяются при наличии решений республиканской комиссии по контролю за осуществлением расчетов за природный газ, электрическую и тепловую энергию о возможности начисления и выплаты руководителям организаций премий, бонусов и вознаграждений.</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Начисление руководителям организаций премий, бонусов и вознаграждений за квартал, полугодие или иной период производится пропорционально месяцам, в которых отсутствовали виды задолженности, указанные в абзацах четвертом–седьмом части первой настоящего подпункта.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обеспечении в организации на 31 декабря отчетного года полной оплаты потребленных с начала отчетного года природного газа, электрической и тепловой энергии, услуг горячего и холодного водоснабжения, водоотведения (канализации) руководителю организации начисляются и выплачиваются со снижением на 50 процентов суммы премий, бонусов и вознаграждений, не начисленные и не выплаченные в соответствии с абзацами пятым–седьмым части первой настоящего подпункта.</w:t>
      </w:r>
      <w:r w:rsidR="001F047B">
        <w:rPr>
          <w:rFonts w:ascii="Times New Roman" w:hAnsi="Times New Roman" w:cs="Times New Roman"/>
          <w:color w:val="000000"/>
          <w:sz w:val="24"/>
          <w:szCs w:val="24"/>
        </w:rPr>
        <w:pict>
          <v:shape id="_x0000_i1046"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3_0CN__point_3"/>
      <w:bookmarkEnd w:id="8"/>
      <w:r>
        <w:rPr>
          <w:rFonts w:ascii="Times New Roman" w:hAnsi="Times New Roman" w:cs="Times New Roman"/>
          <w:color w:val="000000"/>
          <w:sz w:val="24"/>
          <w:szCs w:val="24"/>
        </w:rPr>
        <w:t>3. Рекомендовать собственникам имущества организаций негосударственной формы собственности, в том числе организаций, в уставном фонде которых доля собственности государства составляет менее 50 процентов, устанавливать руководителям данных организаций условия оплаты их труда в соответствии с Положением об условиях оплаты труда руководителей государственных организаций и организаций с долей собственности государства в их имуществе, утвержденным настоящим постановлением.</w:t>
      </w:r>
      <w:r w:rsidR="001F047B">
        <w:rPr>
          <w:rFonts w:ascii="Times New Roman" w:hAnsi="Times New Roman" w:cs="Times New Roman"/>
          <w:color w:val="000000"/>
          <w:sz w:val="24"/>
          <w:szCs w:val="24"/>
        </w:rPr>
        <w:pict>
          <v:shape id="_x0000_i1047"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4_0CN__point_4"/>
      <w:bookmarkEnd w:id="9"/>
      <w:r>
        <w:rPr>
          <w:rFonts w:ascii="Times New Roman" w:hAnsi="Times New Roman" w:cs="Times New Roman"/>
          <w:color w:val="000000"/>
          <w:sz w:val="24"/>
          <w:szCs w:val="24"/>
        </w:rP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до 1 сентября 2013 г. обеспечить приведение условий оплаты труда руководителей, предусмотренных в контрактах, в соответствие с настоящим постановлением.</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5_0CN__point_5"/>
      <w:bookmarkEnd w:id="10"/>
      <w:r>
        <w:rPr>
          <w:rFonts w:ascii="Times New Roman" w:hAnsi="Times New Roman" w:cs="Times New Roman"/>
          <w:color w:val="000000"/>
          <w:sz w:val="24"/>
          <w:szCs w:val="24"/>
        </w:rPr>
        <w:t>5. Министерству труда и социальной защиты давать разъяснения по применению настоящего постановления.</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6_0CN__point_6"/>
      <w:bookmarkEnd w:id="11"/>
      <w:r>
        <w:rPr>
          <w:rFonts w:ascii="Times New Roman" w:hAnsi="Times New Roman" w:cs="Times New Roman"/>
          <w:color w:val="000000"/>
          <w:sz w:val="24"/>
          <w:szCs w:val="24"/>
        </w:rPr>
        <w:t xml:space="preserve">6. Признать утратившими силу постановления Совета Министров Республики Беларусь и их отдельные структурные элементы согласно </w:t>
      </w:r>
      <w:hyperlink r:id="rId28" w:anchor="Прил"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7_0CN__point_7"/>
      <w:bookmarkEnd w:id="12"/>
      <w:r>
        <w:rPr>
          <w:rFonts w:ascii="Times New Roman" w:hAnsi="Times New Roman" w:cs="Times New Roman"/>
          <w:color w:val="000000"/>
          <w:sz w:val="24"/>
          <w:szCs w:val="24"/>
        </w:rPr>
        <w:t>7. Настоящее постановление вступает в силу с 1 сентября 2013 г.</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52ADE">
        <w:tc>
          <w:tcPr>
            <w:tcW w:w="2500" w:type="pct"/>
            <w:tcBorders>
              <w:top w:val="nil"/>
              <w:left w:val="nil"/>
              <w:bottom w:val="nil"/>
              <w:right w:val="nil"/>
            </w:tcBorders>
            <w:vAlign w:val="bottom"/>
          </w:tcPr>
          <w:p w:rsidR="00252ADE" w:rsidRDefault="00252ADE">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252ADE" w:rsidRDefault="00252ADE">
            <w:pPr>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М.Мясникович</w:t>
            </w:r>
            <w:proofErr w:type="spellEnd"/>
          </w:p>
        </w:tc>
      </w:tr>
    </w:tbl>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252ADE">
        <w:tc>
          <w:tcPr>
            <w:tcW w:w="3750" w:type="pct"/>
            <w:tcBorders>
              <w:top w:val="nil"/>
              <w:left w:val="nil"/>
              <w:bottom w:val="nil"/>
              <w:right w:val="nil"/>
            </w:tcBorders>
          </w:tcPr>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52ADE" w:rsidRDefault="00252ADE">
            <w:pPr>
              <w:autoSpaceDE w:val="0"/>
              <w:autoSpaceDN w:val="0"/>
              <w:adjustRightInd w:val="0"/>
              <w:spacing w:after="120" w:line="300" w:lineRule="auto"/>
              <w:rPr>
                <w:rFonts w:ascii="Times New Roman" w:hAnsi="Times New Roman" w:cs="Times New Roman"/>
                <w:color w:val="000000"/>
                <w:sz w:val="24"/>
                <w:szCs w:val="24"/>
              </w:rPr>
            </w:pPr>
            <w:bookmarkStart w:id="13" w:name="CN__утв_1"/>
            <w:bookmarkEnd w:id="13"/>
            <w:r>
              <w:rPr>
                <w:rFonts w:ascii="Times New Roman" w:hAnsi="Times New Roman" w:cs="Times New Roman"/>
                <w:color w:val="000000"/>
                <w:sz w:val="24"/>
                <w:szCs w:val="24"/>
              </w:rPr>
              <w:t>УТВЕРЖДЕНО</w:t>
            </w:r>
          </w:p>
          <w:p w:rsidR="00252ADE" w:rsidRDefault="00252AD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252ADE" w:rsidRDefault="00252AD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08.07.2013 № 597</w:t>
            </w:r>
          </w:p>
        </w:tc>
      </w:tr>
    </w:tbl>
    <w:p w:rsidR="00252ADE" w:rsidRDefault="00252ADE">
      <w:pPr>
        <w:autoSpaceDE w:val="0"/>
        <w:autoSpaceDN w:val="0"/>
        <w:adjustRightInd w:val="0"/>
        <w:spacing w:before="240" w:after="240" w:line="300" w:lineRule="auto"/>
        <w:rPr>
          <w:rFonts w:ascii="Times New Roman" w:hAnsi="Times New Roman" w:cs="Times New Roman"/>
          <w:b/>
          <w:color w:val="000000"/>
          <w:sz w:val="24"/>
          <w:szCs w:val="24"/>
        </w:rPr>
      </w:pPr>
      <w:bookmarkStart w:id="14" w:name="CA0_ПОЛ__1CN__заг_утв_1"/>
      <w:bookmarkEnd w:id="14"/>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об условиях оплаты труда руководителей государственных организаций и организаций с долей собственности государства в их имуществе</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П_1_1CN__point_1"/>
      <w:bookmarkEnd w:id="15"/>
      <w:r>
        <w:rPr>
          <w:rFonts w:ascii="Times New Roman" w:hAnsi="Times New Roman" w:cs="Times New Roman"/>
          <w:color w:val="000000"/>
          <w:sz w:val="24"/>
          <w:szCs w:val="24"/>
        </w:rPr>
        <w:t>1. Настоящим Положением определяются условия оплаты труда руководителей государственных организаций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и организаций, в уставном фонде которых доля собственности государства составляет более 50 процентов (далее – руководители), в зависимости от результатов финансово-хозяйственной деятельности возглавляемых ими организаций.</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П_2_2CN__point_2"/>
      <w:bookmarkEnd w:id="16"/>
      <w:r>
        <w:rPr>
          <w:rFonts w:ascii="Times New Roman" w:hAnsi="Times New Roman" w:cs="Times New Roman"/>
          <w:color w:val="000000"/>
          <w:sz w:val="24"/>
          <w:szCs w:val="24"/>
        </w:rPr>
        <w:lastRenderedPageBreak/>
        <w:t>2. Заработная плата руководителей состоит из оклада, надбавки, премии, бонусов, вознаграждений, выплачиваемых по результатам финансово-хозяйственной деятельности государственных организаций и организаций, в уставном фонде которых доля собственности государства составляет более 50 процентов (далее – организации), если иное не установлено настоящим Положением, а также иных выплат, предусмотренных законодательством.</w:t>
      </w:r>
      <w:r w:rsidR="001F047B">
        <w:rPr>
          <w:rFonts w:ascii="Times New Roman" w:hAnsi="Times New Roman" w:cs="Times New Roman"/>
          <w:color w:val="000000"/>
          <w:sz w:val="24"/>
          <w:szCs w:val="24"/>
        </w:rPr>
        <w:pict>
          <v:shape id="_x0000_i1048"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Оклад руководителя (далее – оклад) формируется путем суммирования тарифного оклада, исчисленного в соответствии с </w:t>
      </w:r>
      <w:hyperlink r:id="rId29" w:anchor="Заг_Утв_1&amp;Point=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настоящего Положения (далее – тарифный оклад), и суммы его повышения, предусмотренного в </w:t>
      </w:r>
      <w:hyperlink r:id="rId30" w:anchor="Заг_Утв_1&amp;Point=4"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настоящего Положения.</w:t>
      </w:r>
      <w:r w:rsidR="001F047B">
        <w:rPr>
          <w:rFonts w:ascii="Times New Roman" w:hAnsi="Times New Roman" w:cs="Times New Roman"/>
          <w:color w:val="000000"/>
          <w:sz w:val="24"/>
          <w:szCs w:val="24"/>
        </w:rPr>
        <w:pict>
          <v:shape id="_x0000_i1049"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П_3_4CN__point_3"/>
      <w:bookmarkEnd w:id="17"/>
      <w:r>
        <w:rPr>
          <w:rFonts w:ascii="Times New Roman" w:hAnsi="Times New Roman" w:cs="Times New Roman"/>
          <w:color w:val="000000"/>
          <w:sz w:val="24"/>
          <w:szCs w:val="24"/>
        </w:rPr>
        <w:t>3. Тарифный оклад по решению органа, заключившего контракт, может устанавливаться:</w:t>
      </w:r>
      <w:r w:rsidR="001F047B">
        <w:rPr>
          <w:rFonts w:ascii="Times New Roman" w:hAnsi="Times New Roman" w:cs="Times New Roman"/>
          <w:color w:val="000000"/>
          <w:sz w:val="24"/>
          <w:szCs w:val="24"/>
        </w:rPr>
        <w:pict>
          <v:shape id="_x0000_i1050"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размере, не превышающем среднемесячной заработной платы, сложившейся по соответствующему виду экономической деятельности за период с начала года, предшествующий месяцу установления тарифного оклада;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основе тарифных коэффициентов согласно </w:t>
      </w:r>
      <w:hyperlink r:id="rId31" w:anchor="Прил_Утв_1"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и тарифной ставки первого разряда, действующей в организации либо установленной по решению органа, заключившего контракт;</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основе тарифных коэффициентов тарифной сетки, утвержденных соглашениями на отраслевом уровне (тарифным соглашением) либо местном уровне (местным соглашением), и тарифной ставки первого разряда, действующей в организации или установленной по решению органа, заключившего контракт.</w:t>
      </w:r>
      <w:r w:rsidR="001F047B">
        <w:rPr>
          <w:rFonts w:ascii="Times New Roman" w:hAnsi="Times New Roman" w:cs="Times New Roman"/>
          <w:color w:val="000000"/>
          <w:sz w:val="24"/>
          <w:szCs w:val="24"/>
        </w:rPr>
        <w:pict>
          <v:shape id="_x0000_i1051"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изменения тарифного оклада определяется органом, заключившим контракт.</w:t>
      </w:r>
      <w:r w:rsidR="001F047B">
        <w:rPr>
          <w:rFonts w:ascii="Times New Roman" w:hAnsi="Times New Roman" w:cs="Times New Roman"/>
          <w:color w:val="000000"/>
          <w:sz w:val="24"/>
          <w:szCs w:val="24"/>
        </w:rPr>
        <w:pict>
          <v:shape id="_x0000_i1052"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тарифного коэффициента в списочную численность работающих по решению органа, заключившего контракт, может быть включена списочная численность работников дочерних организаций, участников холдингов.</w:t>
      </w:r>
      <w:r w:rsidR="001F047B">
        <w:rPr>
          <w:rFonts w:ascii="Times New Roman" w:hAnsi="Times New Roman" w:cs="Times New Roman"/>
          <w:color w:val="000000"/>
          <w:sz w:val="24"/>
          <w:szCs w:val="24"/>
        </w:rPr>
        <w:pict>
          <v:shape id="_x0000_i1053"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снижении списочной численности работающих в связи с проведением модернизации, оптимизации численности работающих, реорганизации организации путем выделения из нее структурных подразделений, а также непрофильных (неосновных) и вспомогательных производств (видов деятельности) в самостоятельные юридические лица тарифный коэффициент, установленный руководителю, не изменяется в течение всего срока действия контракта.</w:t>
      </w:r>
      <w:r w:rsidR="001F047B">
        <w:rPr>
          <w:rFonts w:ascii="Times New Roman" w:hAnsi="Times New Roman" w:cs="Times New Roman"/>
          <w:color w:val="000000"/>
          <w:sz w:val="24"/>
          <w:szCs w:val="24"/>
        </w:rPr>
        <w:pict>
          <v:shape id="_x0000_i1054"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П_4_7CN__point_4"/>
      <w:bookmarkEnd w:id="18"/>
      <w:r>
        <w:rPr>
          <w:rFonts w:ascii="Times New Roman" w:hAnsi="Times New Roman" w:cs="Times New Roman"/>
          <w:color w:val="000000"/>
          <w:sz w:val="24"/>
          <w:szCs w:val="24"/>
        </w:rPr>
        <w:t xml:space="preserve">4. Тарифный оклад по решению органа, заключившего контракт, повышается при заключении, изменении, продлении контракта либо заключении нового контракта по истечении максимального срока действия ранее заключенного контракта не более чем на 50 процентов в соответствии с абзацем третьим </w:t>
      </w:r>
      <w:hyperlink r:id="rId32" w:anchor="&amp;Article=261/2&amp;Point=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части первой статьи 261[2] Трудового кодекса Республики Беларусь.</w:t>
      </w:r>
      <w:r w:rsidR="001F047B">
        <w:rPr>
          <w:rFonts w:ascii="Times New Roman" w:hAnsi="Times New Roman" w:cs="Times New Roman"/>
          <w:color w:val="000000"/>
          <w:sz w:val="24"/>
          <w:szCs w:val="24"/>
        </w:rPr>
        <w:pict>
          <v:shape id="_x0000_i1055"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П_5_11CN__point_5"/>
      <w:bookmarkEnd w:id="19"/>
      <w:r>
        <w:rPr>
          <w:rFonts w:ascii="Times New Roman" w:hAnsi="Times New Roman" w:cs="Times New Roman"/>
          <w:color w:val="000000"/>
          <w:sz w:val="24"/>
          <w:szCs w:val="24"/>
        </w:rPr>
        <w:t xml:space="preserve">5. По решению собственника имущества руководителям убыточных организаций, в которых проводятся мероприятия по финансовому оздоровлению и выводу организации из кризисного состояния, руководителям организаций, в которых проводятся мероприятия по модернизации, включая мероприятия по внедрению новейших технологий, созданию </w:t>
      </w:r>
      <w:r>
        <w:rPr>
          <w:rFonts w:ascii="Times New Roman" w:hAnsi="Times New Roman" w:cs="Times New Roman"/>
          <w:color w:val="000000"/>
          <w:sz w:val="24"/>
          <w:szCs w:val="24"/>
        </w:rPr>
        <w:lastRenderedPageBreak/>
        <w:t>новых и реконструкции действующих производств, а также руководителям иных организаций в случаях, предусмотренных законодательными актами, могут устанавливаться тарифные оклады без начисления надбавок, премий, бонусов и других стимулирующих выплат (далее – тарифный оклад без начисления стимулирующих выплат).</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Тарифный оклад без начисления стимулирующих выплат устанавливается на период не более двух лет в кратном размере среднемесячной заработной платы, сложившейся по соответствующему виду экономической деятельности нарастающим итогом с начала года, не превышающем ее размера более чем в 4,5 раза, если иное не установлено законодательными актами.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изменения тарифного оклада без начисления стимулирующих выплат определяется органом, заключившим контракт.</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Тарифный оклад без начисления стимулирующих выплат повышается в порядке, установленном в </w:t>
      </w:r>
      <w:hyperlink r:id="rId33" w:anchor="Заг_Утв_1&amp;Point=4"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настоящего Положения, и образует общий тарифный оклад.</w:t>
      </w:r>
      <w:r w:rsidR="001F047B">
        <w:rPr>
          <w:rFonts w:ascii="Times New Roman" w:hAnsi="Times New Roman" w:cs="Times New Roman"/>
          <w:color w:val="000000"/>
          <w:sz w:val="24"/>
          <w:szCs w:val="24"/>
        </w:rPr>
        <w:pict>
          <v:shape id="_x0000_i1056"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П_6_14CN__point_6"/>
      <w:bookmarkEnd w:id="20"/>
      <w:r>
        <w:rPr>
          <w:rFonts w:ascii="Times New Roman" w:hAnsi="Times New Roman" w:cs="Times New Roman"/>
          <w:color w:val="000000"/>
          <w:sz w:val="24"/>
          <w:szCs w:val="24"/>
        </w:rPr>
        <w:t>6. Руководителям могут устанавливаться следующие стимулирующие выплаты:</w:t>
      </w:r>
      <w:r w:rsidR="001F047B">
        <w:rPr>
          <w:rFonts w:ascii="Times New Roman" w:hAnsi="Times New Roman" w:cs="Times New Roman"/>
          <w:color w:val="000000"/>
          <w:sz w:val="24"/>
          <w:szCs w:val="24"/>
        </w:rPr>
        <w:pict>
          <v:shape id="_x0000_i1057"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П_6_15_ПП_6_1_1CN__underpoint"/>
      <w:bookmarkEnd w:id="21"/>
      <w:r>
        <w:rPr>
          <w:rFonts w:ascii="Times New Roman" w:hAnsi="Times New Roman" w:cs="Times New Roman"/>
          <w:color w:val="000000"/>
          <w:sz w:val="24"/>
          <w:szCs w:val="24"/>
        </w:rPr>
        <w:t>6.1</w:t>
      </w:r>
      <w:proofErr w:type="gramStart"/>
      <w:r>
        <w:rPr>
          <w:rFonts w:ascii="Times New Roman" w:hAnsi="Times New Roman" w:cs="Times New Roman"/>
          <w:color w:val="000000"/>
          <w:sz w:val="24"/>
          <w:szCs w:val="24"/>
        </w:rPr>
        <w:t>. надбавка</w:t>
      </w:r>
      <w:proofErr w:type="gramEnd"/>
      <w:r>
        <w:rPr>
          <w:rFonts w:ascii="Times New Roman" w:hAnsi="Times New Roman" w:cs="Times New Roman"/>
          <w:color w:val="000000"/>
          <w:sz w:val="24"/>
          <w:szCs w:val="24"/>
        </w:rPr>
        <w:t xml:space="preserve"> в размере не более 150 процентов оклада с учетом сложности, напряженности, ответственности управленческого труда.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Конкретный размер и порядок изменения данной надбавки устанавливаются органом, заключившим контракт;</w:t>
      </w:r>
      <w:r w:rsidR="001F047B">
        <w:rPr>
          <w:rFonts w:ascii="Times New Roman" w:hAnsi="Times New Roman" w:cs="Times New Roman"/>
          <w:color w:val="000000"/>
          <w:sz w:val="24"/>
          <w:szCs w:val="24"/>
        </w:rPr>
        <w:pict>
          <v:shape id="_x0000_i1058"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П_6_15_ПП_6_2_2CN__underpoint"/>
      <w:bookmarkEnd w:id="22"/>
      <w:r>
        <w:rPr>
          <w:rFonts w:ascii="Times New Roman" w:hAnsi="Times New Roman" w:cs="Times New Roman"/>
          <w:color w:val="000000"/>
          <w:sz w:val="24"/>
          <w:szCs w:val="24"/>
        </w:rPr>
        <w:t>6.2</w:t>
      </w:r>
      <w:proofErr w:type="gramStart"/>
      <w:r>
        <w:rPr>
          <w:rFonts w:ascii="Times New Roman" w:hAnsi="Times New Roman" w:cs="Times New Roman"/>
          <w:color w:val="000000"/>
          <w:sz w:val="24"/>
          <w:szCs w:val="24"/>
        </w:rPr>
        <w:t>. премии</w:t>
      </w:r>
      <w:proofErr w:type="gramEnd"/>
      <w:r>
        <w:rPr>
          <w:rFonts w:ascii="Times New Roman" w:hAnsi="Times New Roman" w:cs="Times New Roman"/>
          <w:color w:val="000000"/>
          <w:sz w:val="24"/>
          <w:szCs w:val="24"/>
        </w:rPr>
        <w:t>, краткосрочные бонусы за: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выполнение</w:t>
      </w:r>
      <w:proofErr w:type="gramEnd"/>
      <w:r>
        <w:rPr>
          <w:rFonts w:ascii="Times New Roman" w:hAnsi="Times New Roman" w:cs="Times New Roman"/>
          <w:color w:val="000000"/>
          <w:sz w:val="24"/>
          <w:szCs w:val="24"/>
        </w:rPr>
        <w:t xml:space="preserve"> ключевых показателей эффективности работы руководителей, доведенных в установленном порядке в рамках обеспечения выполнения прогноза социально-экономического развития Республики Беларусь;</w:t>
      </w:r>
      <w:r w:rsidR="001F047B">
        <w:rPr>
          <w:rFonts w:ascii="Times New Roman" w:hAnsi="Times New Roman" w:cs="Times New Roman"/>
          <w:color w:val="000000"/>
          <w:sz w:val="24"/>
          <w:szCs w:val="24"/>
        </w:rPr>
        <w:pict>
          <v:shape id="_x0000_i1059"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достижение</w:t>
      </w:r>
      <w:proofErr w:type="gramEnd"/>
      <w:r>
        <w:rPr>
          <w:rFonts w:ascii="Times New Roman" w:hAnsi="Times New Roman" w:cs="Times New Roman"/>
          <w:color w:val="000000"/>
          <w:sz w:val="24"/>
          <w:szCs w:val="24"/>
        </w:rPr>
        <w:t xml:space="preserve"> опережающего роста производительности труда по сравнению с ростом номинальной начисленной среднемесячной заработной платы;</w:t>
      </w:r>
      <w:r w:rsidR="001F047B">
        <w:rPr>
          <w:rFonts w:ascii="Times New Roman" w:hAnsi="Times New Roman" w:cs="Times New Roman"/>
          <w:color w:val="000000"/>
          <w:sz w:val="24"/>
          <w:szCs w:val="24"/>
        </w:rPr>
        <w:pict>
          <v:shape id="_x0000_i1060"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другие</w:t>
      </w:r>
      <w:proofErr w:type="gramEnd"/>
      <w:r>
        <w:rPr>
          <w:rFonts w:ascii="Times New Roman" w:hAnsi="Times New Roman" w:cs="Times New Roman"/>
          <w:color w:val="000000"/>
          <w:sz w:val="24"/>
          <w:szCs w:val="24"/>
        </w:rPr>
        <w:t xml:space="preserve"> показатели финансово-хозяйственной деятельности.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показатели, порядок, условия и периодичность выплаты премий, краткосрочных бонусов устанавливаются органом, заключившим контракт, а их общая сумма не должна превышать трех окладов в расчете за месяц;</w:t>
      </w:r>
      <w:r w:rsidR="001F047B">
        <w:rPr>
          <w:rFonts w:ascii="Times New Roman" w:hAnsi="Times New Roman" w:cs="Times New Roman"/>
          <w:color w:val="000000"/>
          <w:sz w:val="24"/>
          <w:szCs w:val="24"/>
        </w:rPr>
        <w:pict>
          <v:shape id="_x0000_i1061"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П_6_15_ПП_6_3_3CN__underpoint"/>
      <w:bookmarkEnd w:id="23"/>
      <w:r>
        <w:rPr>
          <w:rFonts w:ascii="Times New Roman" w:hAnsi="Times New Roman" w:cs="Times New Roman"/>
          <w:color w:val="000000"/>
          <w:sz w:val="24"/>
          <w:szCs w:val="24"/>
        </w:rPr>
        <w:t>6.3</w:t>
      </w:r>
      <w:proofErr w:type="gramStart"/>
      <w:r>
        <w:rPr>
          <w:rFonts w:ascii="Times New Roman" w:hAnsi="Times New Roman" w:cs="Times New Roman"/>
          <w:color w:val="000000"/>
          <w:sz w:val="24"/>
          <w:szCs w:val="24"/>
        </w:rPr>
        <w:t>. ежемесячное</w:t>
      </w:r>
      <w:proofErr w:type="gramEnd"/>
      <w:r>
        <w:rPr>
          <w:rFonts w:ascii="Times New Roman" w:hAnsi="Times New Roman" w:cs="Times New Roman"/>
          <w:color w:val="000000"/>
          <w:sz w:val="24"/>
          <w:szCs w:val="24"/>
        </w:rPr>
        <w:t xml:space="preserve"> вознаграждение за обеспечение реализации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порядок и условия выплаты ежемесячного вознаграждения определяются органом, заключившим контракт;</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П_6_15_ПП_6_4_4CN__underpoint"/>
      <w:bookmarkEnd w:id="24"/>
      <w:r>
        <w:rPr>
          <w:rFonts w:ascii="Times New Roman" w:hAnsi="Times New Roman" w:cs="Times New Roman"/>
          <w:color w:val="000000"/>
          <w:sz w:val="24"/>
          <w:szCs w:val="24"/>
        </w:rPr>
        <w:t>6.4</w:t>
      </w:r>
      <w:proofErr w:type="gramStart"/>
      <w:r>
        <w:rPr>
          <w:rFonts w:ascii="Times New Roman" w:hAnsi="Times New Roman" w:cs="Times New Roman"/>
          <w:color w:val="000000"/>
          <w:sz w:val="24"/>
          <w:szCs w:val="24"/>
        </w:rPr>
        <w:t>. вознаграждение</w:t>
      </w:r>
      <w:proofErr w:type="gramEnd"/>
      <w:r>
        <w:rPr>
          <w:rFonts w:ascii="Times New Roman" w:hAnsi="Times New Roman" w:cs="Times New Roman"/>
          <w:color w:val="000000"/>
          <w:sz w:val="24"/>
          <w:szCs w:val="24"/>
        </w:rPr>
        <w:t xml:space="preserve"> за непосредственное участие в заключении внешнеэкономической сделки (договора) в зависимости от эффективности ее (его) реализации в процентном отношении от суммы этой сделки (договора).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порядок, условия и периодичность выплаты вознаграждения определяются органом, заключившим контракт;</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П_6_15_ПП_6_5_5CN__underpoint"/>
      <w:bookmarkEnd w:id="25"/>
      <w:r>
        <w:rPr>
          <w:rFonts w:ascii="Times New Roman" w:hAnsi="Times New Roman" w:cs="Times New Roman"/>
          <w:color w:val="000000"/>
          <w:sz w:val="24"/>
          <w:szCs w:val="24"/>
        </w:rPr>
        <w:t>6.5</w:t>
      </w:r>
      <w:proofErr w:type="gramStart"/>
      <w:r>
        <w:rPr>
          <w:rFonts w:ascii="Times New Roman" w:hAnsi="Times New Roman" w:cs="Times New Roman"/>
          <w:color w:val="000000"/>
          <w:sz w:val="24"/>
          <w:szCs w:val="24"/>
        </w:rPr>
        <w:t>. вознаграждение</w:t>
      </w:r>
      <w:proofErr w:type="gramEnd"/>
      <w:r>
        <w:rPr>
          <w:rFonts w:ascii="Times New Roman" w:hAnsi="Times New Roman" w:cs="Times New Roman"/>
          <w:color w:val="000000"/>
          <w:sz w:val="24"/>
          <w:szCs w:val="24"/>
        </w:rPr>
        <w:t xml:space="preserve"> по итогам работы за год.</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руководителю вознаграждения по итогам работы за год производится после подведения итогов работы организации одновременно с выплатой указанного </w:t>
      </w:r>
      <w:r>
        <w:rPr>
          <w:rFonts w:ascii="Times New Roman" w:hAnsi="Times New Roman" w:cs="Times New Roman"/>
          <w:color w:val="000000"/>
          <w:sz w:val="24"/>
          <w:szCs w:val="24"/>
        </w:rPr>
        <w:lastRenderedPageBreak/>
        <w:t>вознаграждения работникам организации по условиям, предусмотренным в коллективном договоре либо ином локальном правовом акте, принятом в порядке, установленном законодательством.</w:t>
      </w:r>
      <w:r w:rsidR="001F047B">
        <w:rPr>
          <w:rFonts w:ascii="Times New Roman" w:hAnsi="Times New Roman" w:cs="Times New Roman"/>
          <w:color w:val="000000"/>
          <w:sz w:val="24"/>
          <w:szCs w:val="24"/>
        </w:rPr>
        <w:pict>
          <v:shape id="_x0000_i1062"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по итогам работы за год учитывается при расчете фактического значения коэффициента соотношения средней заработной платы руководителя и средней заработной платы по организации в целом ежемесячно в текущем году равными долями начиная с месяца его фактической выплаты;</w:t>
      </w:r>
      <w:r w:rsidR="001F047B">
        <w:rPr>
          <w:rFonts w:ascii="Times New Roman" w:hAnsi="Times New Roman" w:cs="Times New Roman"/>
          <w:color w:val="000000"/>
          <w:sz w:val="24"/>
          <w:szCs w:val="24"/>
        </w:rPr>
        <w:pict>
          <v:shape id="_x0000_i1063"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П_6_15_ПП_6_6_6CN__underpoint"/>
      <w:bookmarkEnd w:id="26"/>
      <w:r>
        <w:rPr>
          <w:rFonts w:ascii="Times New Roman" w:hAnsi="Times New Roman" w:cs="Times New Roman"/>
          <w:color w:val="000000"/>
          <w:sz w:val="24"/>
          <w:szCs w:val="24"/>
        </w:rPr>
        <w:t>6.6</w:t>
      </w:r>
      <w:proofErr w:type="gramStart"/>
      <w:r>
        <w:rPr>
          <w:rFonts w:ascii="Times New Roman" w:hAnsi="Times New Roman" w:cs="Times New Roman"/>
          <w:color w:val="000000"/>
          <w:sz w:val="24"/>
          <w:szCs w:val="24"/>
        </w:rPr>
        <w:t>. годовой</w:t>
      </w:r>
      <w:proofErr w:type="gramEnd"/>
      <w:r>
        <w:rPr>
          <w:rFonts w:ascii="Times New Roman" w:hAnsi="Times New Roman" w:cs="Times New Roman"/>
          <w:color w:val="000000"/>
          <w:sz w:val="24"/>
          <w:szCs w:val="24"/>
        </w:rPr>
        <w:t xml:space="preserve"> бонус – поощрение в размере до 10 процентов прироста чистой прибыли организации, полученного по итогам отчетного года по сравнению с предыдущим годом, но не более 12 окладов включительно, за выполнение ключевых показателей эффективности работы руководителей, доведенных в установленном порядке в рамках обеспечения выполнения прогноза социально-экономического развития Республики Беларусь в целом за отчетный год (далее – прогнозные показатели).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Годовой бонус исчисляется пропорционально количеству выполненных прогнозных показателей.</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Органом, заключившим контракт, могут устанавливаться дополнительные условия для выплаты годового бонуса и основания для его снижения (лишения), не предусмотренные законодательством в качестве обязательных, но не более трех в совокупности.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Годовой бонус может выплачиваться после подведения итогов работы организации единовременно или частями.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условия и порядок выплаты годового бонуса или его частей определяются решением (приказом) органа, заключившего контракт;</w:t>
      </w:r>
      <w:r w:rsidR="001F047B">
        <w:rPr>
          <w:rFonts w:ascii="Times New Roman" w:hAnsi="Times New Roman" w:cs="Times New Roman"/>
          <w:color w:val="000000"/>
          <w:sz w:val="24"/>
          <w:szCs w:val="24"/>
        </w:rPr>
        <w:pict>
          <v:shape id="_x0000_i1064"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П_6_15_ПП_6_7_11CN__underpoin"/>
      <w:bookmarkEnd w:id="27"/>
      <w:r>
        <w:rPr>
          <w:rFonts w:ascii="Times New Roman" w:hAnsi="Times New Roman" w:cs="Times New Roman"/>
          <w:color w:val="000000"/>
          <w:sz w:val="24"/>
          <w:szCs w:val="24"/>
        </w:rPr>
        <w:t>6.7</w:t>
      </w:r>
      <w:proofErr w:type="gramStart"/>
      <w:r>
        <w:rPr>
          <w:rFonts w:ascii="Times New Roman" w:hAnsi="Times New Roman" w:cs="Times New Roman"/>
          <w:color w:val="000000"/>
          <w:sz w:val="24"/>
          <w:szCs w:val="24"/>
        </w:rPr>
        <w:t>. единовременное</w:t>
      </w:r>
      <w:proofErr w:type="gramEnd"/>
      <w:r>
        <w:rPr>
          <w:rFonts w:ascii="Times New Roman" w:hAnsi="Times New Roman" w:cs="Times New Roman"/>
          <w:color w:val="000000"/>
          <w:sz w:val="24"/>
          <w:szCs w:val="24"/>
        </w:rPr>
        <w:t xml:space="preserve">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 в размере не более 12 окладов включительно.</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условия и порядок выплаты единовременного вознаграждения определяются органом, заключившим контракт</w:t>
      </w:r>
      <w:r w:rsidR="001F047B">
        <w:rPr>
          <w:rFonts w:ascii="Times New Roman" w:hAnsi="Times New Roman" w:cs="Times New Roman"/>
          <w:color w:val="000000"/>
          <w:sz w:val="24"/>
          <w:szCs w:val="24"/>
        </w:rPr>
        <w:pict>
          <v:shape id="_x0000_i1065" type="#_x0000_t75" style="width:7.5pt;height:7.5pt">
            <v:imagedata r:id="rId6" o:title=""/>
          </v:shape>
        </w:pict>
      </w:r>
      <w:r>
        <w:rPr>
          <w:rFonts w:ascii="Times New Roman" w:hAnsi="Times New Roman" w:cs="Times New Roman"/>
          <w:color w:val="000000"/>
          <w:sz w:val="24"/>
          <w:szCs w:val="24"/>
        </w:rPr>
        <w:t>;</w:t>
      </w:r>
      <w:r w:rsidR="001F047B">
        <w:rPr>
          <w:rFonts w:ascii="Times New Roman" w:hAnsi="Times New Roman" w:cs="Times New Roman"/>
          <w:color w:val="000000"/>
          <w:sz w:val="24"/>
          <w:szCs w:val="24"/>
        </w:rPr>
        <w:pict>
          <v:shape id="_x0000_i1066"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П_6_15_ПП_6_8_12CN__underpoin"/>
      <w:bookmarkEnd w:id="28"/>
      <w:r>
        <w:rPr>
          <w:rFonts w:ascii="Times New Roman" w:hAnsi="Times New Roman" w:cs="Times New Roman"/>
          <w:color w:val="000000"/>
          <w:sz w:val="24"/>
          <w:szCs w:val="24"/>
        </w:rPr>
        <w:t>6.8</w:t>
      </w:r>
      <w:proofErr w:type="gramStart"/>
      <w:r>
        <w:rPr>
          <w:rFonts w:ascii="Times New Roman" w:hAnsi="Times New Roman" w:cs="Times New Roman"/>
          <w:color w:val="000000"/>
          <w:sz w:val="24"/>
          <w:szCs w:val="24"/>
        </w:rPr>
        <w:t>. единовременные</w:t>
      </w:r>
      <w:proofErr w:type="gramEnd"/>
      <w:r>
        <w:rPr>
          <w:rFonts w:ascii="Times New Roman" w:hAnsi="Times New Roman" w:cs="Times New Roman"/>
          <w:color w:val="000000"/>
          <w:sz w:val="24"/>
          <w:szCs w:val="24"/>
        </w:rPr>
        <w:t xml:space="preserve"> вознаграждения за выполнение за отчетный год доведенных в установленном порядке без уточнения, предусматривающего уменьшение, объемов:</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заказа</w:t>
      </w:r>
      <w:proofErr w:type="gramEnd"/>
      <w:r>
        <w:rPr>
          <w:rFonts w:ascii="Times New Roman" w:hAnsi="Times New Roman" w:cs="Times New Roman"/>
          <w:color w:val="000000"/>
          <w:sz w:val="24"/>
          <w:szCs w:val="24"/>
        </w:rPr>
        <w:t xml:space="preserve"> на поставку (заготовку, сдачу) лома и отходов черных и цветных металлов для государственных (республиканских) нужд в размере не более двух окладов включительно;</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заказа</w:t>
      </w:r>
      <w:proofErr w:type="gramEnd"/>
      <w:r>
        <w:rPr>
          <w:rFonts w:ascii="Times New Roman" w:hAnsi="Times New Roman" w:cs="Times New Roman"/>
          <w:color w:val="000000"/>
          <w:sz w:val="24"/>
          <w:szCs w:val="24"/>
        </w:rPr>
        <w:t xml:space="preserve"> на поставку (заготовку, сдачу) отходов бумаги и картона и отходов стекла для республиканских государственных нужд в размере не более двух окладов включительно.</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условия и порядок выплаты единовременных вознаграждений определяются органом, заключившим контракт.</w:t>
      </w:r>
      <w:r w:rsidR="001F047B">
        <w:rPr>
          <w:rFonts w:ascii="Times New Roman" w:hAnsi="Times New Roman" w:cs="Times New Roman"/>
          <w:color w:val="000000"/>
          <w:sz w:val="24"/>
          <w:szCs w:val="24"/>
        </w:rPr>
        <w:pict>
          <v:shape id="_x0000_i1067"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П_7_16CN__point_7"/>
      <w:bookmarkEnd w:id="29"/>
      <w:r>
        <w:rPr>
          <w:rFonts w:ascii="Times New Roman" w:hAnsi="Times New Roman" w:cs="Times New Roman"/>
          <w:color w:val="000000"/>
          <w:sz w:val="24"/>
          <w:szCs w:val="24"/>
        </w:rPr>
        <w:t>7. Руководителю может быть выплачена: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П_7_16_ПП_7_1_15CN__underpoin"/>
      <w:bookmarkEnd w:id="30"/>
      <w:r>
        <w:rPr>
          <w:rFonts w:ascii="Times New Roman" w:hAnsi="Times New Roman" w:cs="Times New Roman"/>
          <w:color w:val="000000"/>
          <w:sz w:val="24"/>
          <w:szCs w:val="24"/>
        </w:rPr>
        <w:t>7.1</w:t>
      </w:r>
      <w:proofErr w:type="gramStart"/>
      <w:r>
        <w:rPr>
          <w:rFonts w:ascii="Times New Roman" w:hAnsi="Times New Roman" w:cs="Times New Roman"/>
          <w:color w:val="000000"/>
          <w:sz w:val="24"/>
          <w:szCs w:val="24"/>
        </w:rPr>
        <w:t>. материальная</w:t>
      </w:r>
      <w:proofErr w:type="gramEnd"/>
      <w:r>
        <w:rPr>
          <w:rFonts w:ascii="Times New Roman" w:hAnsi="Times New Roman" w:cs="Times New Roman"/>
          <w:color w:val="000000"/>
          <w:sz w:val="24"/>
          <w:szCs w:val="24"/>
        </w:rPr>
        <w:t xml:space="preserve"> помощь на оздоровление при предоставлении трудового отпуска в размере:</w:t>
      </w:r>
      <w:r w:rsidR="001F047B">
        <w:rPr>
          <w:rFonts w:ascii="Times New Roman" w:hAnsi="Times New Roman" w:cs="Times New Roman"/>
          <w:color w:val="000000"/>
          <w:sz w:val="24"/>
          <w:szCs w:val="24"/>
        </w:rPr>
        <w:pict>
          <v:shape id="_x0000_i1068"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более двух окладов – один раз в течение календарного года;</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более 0,5 общего тарифного оклада;</w:t>
      </w:r>
      <w:r w:rsidR="001F047B">
        <w:rPr>
          <w:rFonts w:ascii="Times New Roman" w:hAnsi="Times New Roman" w:cs="Times New Roman"/>
          <w:color w:val="000000"/>
          <w:sz w:val="24"/>
          <w:szCs w:val="24"/>
        </w:rPr>
        <w:pict>
          <v:shape id="_x0000_i1069"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П_7_16_ПП_7_2_17CN__underpoin"/>
      <w:bookmarkEnd w:id="31"/>
      <w:r>
        <w:rPr>
          <w:rFonts w:ascii="Times New Roman" w:hAnsi="Times New Roman" w:cs="Times New Roman"/>
          <w:color w:val="000000"/>
          <w:sz w:val="24"/>
          <w:szCs w:val="24"/>
        </w:rPr>
        <w:lastRenderedPageBreak/>
        <w:t>7.2</w:t>
      </w:r>
      <w:proofErr w:type="gramStart"/>
      <w:r>
        <w:rPr>
          <w:rFonts w:ascii="Times New Roman" w:hAnsi="Times New Roman" w:cs="Times New Roman"/>
          <w:color w:val="000000"/>
          <w:sz w:val="24"/>
          <w:szCs w:val="24"/>
        </w:rPr>
        <w:t>. материальная</w:t>
      </w:r>
      <w:proofErr w:type="gramEnd"/>
      <w:r>
        <w:rPr>
          <w:rFonts w:ascii="Times New Roman" w:hAnsi="Times New Roman" w:cs="Times New Roman"/>
          <w:color w:val="000000"/>
          <w:sz w:val="24"/>
          <w:szCs w:val="24"/>
        </w:rPr>
        <w:t xml:space="preserve"> помощь (единовременные выплаты) по основаниям, предусмотренным в коллективном договоре либо ином локальном правовом акте, принятом в порядке, установленном законодательством, в общей сумме, не превышающей за календарный год двух окладов (0,5 общего тарифного оклада).</w:t>
      </w:r>
      <w:r w:rsidR="001F047B">
        <w:rPr>
          <w:rFonts w:ascii="Times New Roman" w:hAnsi="Times New Roman" w:cs="Times New Roman"/>
          <w:color w:val="000000"/>
          <w:sz w:val="24"/>
          <w:szCs w:val="24"/>
        </w:rPr>
        <w:pict>
          <v:shape id="_x0000_i1070"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П_8_18CN__point_8"/>
      <w:bookmarkEnd w:id="32"/>
      <w:r>
        <w:rPr>
          <w:rFonts w:ascii="Times New Roman" w:hAnsi="Times New Roman" w:cs="Times New Roman"/>
          <w:color w:val="000000"/>
          <w:sz w:val="24"/>
          <w:szCs w:val="24"/>
        </w:rPr>
        <w:t>8. Не устанавливаются одновременно следующие стимулирующие выплаты:</w:t>
      </w:r>
      <w:r w:rsidR="001F047B">
        <w:rPr>
          <w:rFonts w:ascii="Times New Roman" w:hAnsi="Times New Roman" w:cs="Times New Roman"/>
          <w:color w:val="000000"/>
          <w:sz w:val="24"/>
          <w:szCs w:val="24"/>
        </w:rPr>
        <w:pict>
          <v:shape id="_x0000_i1071"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премии</w:t>
      </w:r>
      <w:proofErr w:type="gramEnd"/>
      <w:r>
        <w:rPr>
          <w:rFonts w:ascii="Times New Roman" w:hAnsi="Times New Roman" w:cs="Times New Roman"/>
          <w:color w:val="000000"/>
          <w:sz w:val="24"/>
          <w:szCs w:val="24"/>
        </w:rPr>
        <w:t xml:space="preserve">, краткосрочные бонусы, предусмотренные в </w:t>
      </w:r>
      <w:hyperlink r:id="rId34" w:anchor="Заг_Утв_1&amp;UnderPoint=6.2" w:history="1">
        <w:r>
          <w:rPr>
            <w:rFonts w:ascii="Times New Roman" w:hAnsi="Times New Roman" w:cs="Times New Roman"/>
            <w:color w:val="0000FF"/>
            <w:sz w:val="24"/>
            <w:szCs w:val="24"/>
          </w:rPr>
          <w:t>подпункте 6.2</w:t>
        </w:r>
      </w:hyperlink>
      <w:r>
        <w:rPr>
          <w:rFonts w:ascii="Times New Roman" w:hAnsi="Times New Roman" w:cs="Times New Roman"/>
          <w:color w:val="000000"/>
          <w:sz w:val="24"/>
          <w:szCs w:val="24"/>
        </w:rPr>
        <w:t xml:space="preserve"> пункта 6 настоящего Положения, вместе с вознаграждениями, предусмотренными в </w:t>
      </w:r>
      <w:hyperlink r:id="rId35" w:anchor="Заг_Утв_1&amp;UnderPoint=6.3" w:history="1">
        <w:r>
          <w:rPr>
            <w:rFonts w:ascii="Times New Roman" w:hAnsi="Times New Roman" w:cs="Times New Roman"/>
            <w:color w:val="0000FF"/>
            <w:sz w:val="24"/>
            <w:szCs w:val="24"/>
          </w:rPr>
          <w:t>подпунктах 6.3</w:t>
        </w:r>
      </w:hyperlink>
      <w:r>
        <w:rPr>
          <w:rFonts w:ascii="Times New Roman" w:hAnsi="Times New Roman" w:cs="Times New Roman"/>
          <w:color w:val="000000"/>
          <w:sz w:val="24"/>
          <w:szCs w:val="24"/>
        </w:rPr>
        <w:t xml:space="preserve"> и (или) </w:t>
      </w:r>
      <w:hyperlink r:id="rId36" w:anchor="Заг_Утв_1&amp;UnderPoint=6.4" w:history="1">
        <w:r>
          <w:rPr>
            <w:rFonts w:ascii="Times New Roman" w:hAnsi="Times New Roman" w:cs="Times New Roman"/>
            <w:color w:val="0000FF"/>
            <w:sz w:val="24"/>
            <w:szCs w:val="24"/>
          </w:rPr>
          <w:t>6.4</w:t>
        </w:r>
      </w:hyperlink>
      <w:r>
        <w:rPr>
          <w:rFonts w:ascii="Times New Roman" w:hAnsi="Times New Roman" w:cs="Times New Roman"/>
          <w:color w:val="000000"/>
          <w:sz w:val="24"/>
          <w:szCs w:val="24"/>
        </w:rPr>
        <w:t xml:space="preserve"> пункта 6 настоящего Положения;</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вознаграждение</w:t>
      </w:r>
      <w:proofErr w:type="gramEnd"/>
      <w:r>
        <w:rPr>
          <w:rFonts w:ascii="Times New Roman" w:hAnsi="Times New Roman" w:cs="Times New Roman"/>
          <w:color w:val="000000"/>
          <w:sz w:val="24"/>
          <w:szCs w:val="24"/>
        </w:rPr>
        <w:t xml:space="preserve"> по итогам работы за год, предусмотренное в </w:t>
      </w:r>
      <w:hyperlink r:id="rId37" w:anchor="Заг_Утв_1&amp;UnderPoint=6.5" w:history="1">
        <w:r>
          <w:rPr>
            <w:rFonts w:ascii="Times New Roman" w:hAnsi="Times New Roman" w:cs="Times New Roman"/>
            <w:color w:val="0000FF"/>
            <w:sz w:val="24"/>
            <w:szCs w:val="24"/>
          </w:rPr>
          <w:t>подпункте 6.5</w:t>
        </w:r>
      </w:hyperlink>
      <w:r>
        <w:rPr>
          <w:rFonts w:ascii="Times New Roman" w:hAnsi="Times New Roman" w:cs="Times New Roman"/>
          <w:color w:val="000000"/>
          <w:sz w:val="24"/>
          <w:szCs w:val="24"/>
        </w:rPr>
        <w:t xml:space="preserve"> пункта 6 настоящего Положения, вместе с годовым бонусом, предусмотренным в </w:t>
      </w:r>
      <w:hyperlink r:id="rId38" w:anchor="Заг_Утв_1&amp;UnderPoint=6.6" w:history="1">
        <w:r>
          <w:rPr>
            <w:rFonts w:ascii="Times New Roman" w:hAnsi="Times New Roman" w:cs="Times New Roman"/>
            <w:color w:val="0000FF"/>
            <w:sz w:val="24"/>
            <w:szCs w:val="24"/>
          </w:rPr>
          <w:t>подпункте 6.6</w:t>
        </w:r>
      </w:hyperlink>
      <w:r>
        <w:rPr>
          <w:rFonts w:ascii="Times New Roman" w:hAnsi="Times New Roman" w:cs="Times New Roman"/>
          <w:color w:val="000000"/>
          <w:sz w:val="24"/>
          <w:szCs w:val="24"/>
        </w:rPr>
        <w:t xml:space="preserve"> пункта 6 настоящего Положения.</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Стимулирующие выплаты, предусмотренные в </w:t>
      </w:r>
      <w:hyperlink r:id="rId39" w:anchor="Заг_Утв_1&amp;UnderPoint=6.3" w:history="1">
        <w:r>
          <w:rPr>
            <w:rFonts w:ascii="Times New Roman" w:hAnsi="Times New Roman" w:cs="Times New Roman"/>
            <w:color w:val="0000FF"/>
            <w:sz w:val="24"/>
            <w:szCs w:val="24"/>
          </w:rPr>
          <w:t>подпунктах 6.3</w:t>
        </w:r>
      </w:hyperlink>
      <w:r>
        <w:rPr>
          <w:rFonts w:ascii="Times New Roman" w:hAnsi="Times New Roman" w:cs="Times New Roman"/>
          <w:color w:val="000000"/>
          <w:sz w:val="24"/>
          <w:szCs w:val="24"/>
        </w:rPr>
        <w:t xml:space="preserve"> и </w:t>
      </w:r>
      <w:hyperlink r:id="rId40" w:anchor="Заг_Утв_1&amp;UnderPoint=6.4" w:history="1">
        <w:r>
          <w:rPr>
            <w:rFonts w:ascii="Times New Roman" w:hAnsi="Times New Roman" w:cs="Times New Roman"/>
            <w:color w:val="0000FF"/>
            <w:sz w:val="24"/>
            <w:szCs w:val="24"/>
          </w:rPr>
          <w:t>6.4</w:t>
        </w:r>
      </w:hyperlink>
      <w:r>
        <w:rPr>
          <w:rFonts w:ascii="Times New Roman" w:hAnsi="Times New Roman" w:cs="Times New Roman"/>
          <w:color w:val="000000"/>
          <w:sz w:val="24"/>
          <w:szCs w:val="24"/>
        </w:rPr>
        <w:t xml:space="preserve"> пункта 6 настоящего Положения, устанавливаются руководителю только в случае осуществления указанных выплат работникам организации.</w:t>
      </w:r>
      <w:r w:rsidR="001F047B">
        <w:rPr>
          <w:rFonts w:ascii="Times New Roman" w:hAnsi="Times New Roman" w:cs="Times New Roman"/>
          <w:color w:val="000000"/>
          <w:sz w:val="24"/>
          <w:szCs w:val="24"/>
        </w:rPr>
        <w:pict>
          <v:shape id="_x0000_i1072"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установлении руководителям стимулирующих выплат, предусмотренных </w:t>
      </w:r>
      <w:hyperlink r:id="rId41" w:anchor="Заг_Утв_1&amp;UnderPoint=6.2" w:history="1">
        <w:r>
          <w:rPr>
            <w:rFonts w:ascii="Times New Roman" w:hAnsi="Times New Roman" w:cs="Times New Roman"/>
            <w:color w:val="0000FF"/>
            <w:sz w:val="24"/>
            <w:szCs w:val="24"/>
          </w:rPr>
          <w:t>подпунктом 6.2</w:t>
        </w:r>
      </w:hyperlink>
      <w:r>
        <w:rPr>
          <w:rFonts w:ascii="Times New Roman" w:hAnsi="Times New Roman" w:cs="Times New Roman"/>
          <w:color w:val="000000"/>
          <w:sz w:val="24"/>
          <w:szCs w:val="24"/>
        </w:rPr>
        <w:t xml:space="preserve"> пункта 6 настоящего Положения, исключить одновременное применение одинаковых и (или) взаимозависимых показателей*.</w:t>
      </w:r>
      <w:r w:rsidR="001F047B">
        <w:rPr>
          <w:rFonts w:ascii="Times New Roman" w:hAnsi="Times New Roman" w:cs="Times New Roman"/>
          <w:color w:val="000000"/>
          <w:sz w:val="24"/>
          <w:szCs w:val="24"/>
        </w:rPr>
        <w:pict>
          <v:shape id="_x0000_i1073" type="#_x0000_t75" style="width:7.5pt;height:7.5pt">
            <v:imagedata r:id="rId6" o:title=""/>
          </v:shape>
        </w:pict>
      </w:r>
    </w:p>
    <w:p w:rsidR="00252ADE" w:rsidRDefault="00252AD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52ADE" w:rsidRDefault="00252ADE">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взаимозависимыми показателями понимаются показатели, выполнение одного из которых напрямую зависит от выполнения другого.</w:t>
      </w:r>
      <w:r w:rsidR="001F047B">
        <w:rPr>
          <w:rFonts w:ascii="Times New Roman" w:hAnsi="Times New Roman" w:cs="Times New Roman"/>
          <w:color w:val="000000"/>
          <w:sz w:val="24"/>
          <w:szCs w:val="24"/>
        </w:rPr>
        <w:pict>
          <v:shape id="_x0000_i1074"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Конкретные суммы выплат, предусмотренных в </w:t>
      </w:r>
      <w:hyperlink r:id="rId42" w:anchor="Заг_Утв_1&amp;UnderPoint=6.5" w:history="1">
        <w:r>
          <w:rPr>
            <w:rFonts w:ascii="Times New Roman" w:hAnsi="Times New Roman" w:cs="Times New Roman"/>
            <w:color w:val="0000FF"/>
            <w:sz w:val="24"/>
            <w:szCs w:val="24"/>
          </w:rPr>
          <w:t>подпунктах 6.5</w:t>
        </w:r>
      </w:hyperlink>
      <w:r>
        <w:rPr>
          <w:rFonts w:ascii="Times New Roman" w:hAnsi="Times New Roman" w:cs="Times New Roman"/>
          <w:color w:val="000000"/>
          <w:sz w:val="24"/>
          <w:szCs w:val="24"/>
        </w:rPr>
        <w:t xml:space="preserve"> и </w:t>
      </w:r>
      <w:hyperlink r:id="rId43" w:anchor="Заг_Утв_1&amp;UnderPoint=6.6" w:history="1">
        <w:r>
          <w:rPr>
            <w:rFonts w:ascii="Times New Roman" w:hAnsi="Times New Roman" w:cs="Times New Roman"/>
            <w:color w:val="0000FF"/>
            <w:sz w:val="24"/>
            <w:szCs w:val="24"/>
          </w:rPr>
          <w:t>6.6</w:t>
        </w:r>
      </w:hyperlink>
      <w:r>
        <w:rPr>
          <w:rFonts w:ascii="Times New Roman" w:hAnsi="Times New Roman" w:cs="Times New Roman"/>
          <w:color w:val="000000"/>
          <w:sz w:val="24"/>
          <w:szCs w:val="24"/>
        </w:rPr>
        <w:t xml:space="preserve"> пункта 6 и </w:t>
      </w:r>
      <w:hyperlink r:id="rId44" w:anchor="Заг_Утв_1&amp;Point=7"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настоящего Положения, согласовываются органом, заключившим контракт, в порядке и сроки, установленные им.</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П_9_20CN__point_9"/>
      <w:bookmarkEnd w:id="33"/>
      <w:r>
        <w:rPr>
          <w:rFonts w:ascii="Times New Roman" w:hAnsi="Times New Roman" w:cs="Times New Roman"/>
          <w:color w:val="000000"/>
          <w:sz w:val="24"/>
          <w:szCs w:val="24"/>
        </w:rPr>
        <w:t>9. Основаниями для обязательного снижения (лишения) премий, бонусов и вознаграждений руководителю являются:</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реализация</w:t>
      </w:r>
      <w:proofErr w:type="gramEnd"/>
      <w:r>
        <w:rPr>
          <w:rFonts w:ascii="Times New Roman" w:hAnsi="Times New Roman" w:cs="Times New Roman"/>
          <w:color w:val="000000"/>
          <w:sz w:val="24"/>
          <w:szCs w:val="24"/>
        </w:rPr>
        <w:t xml:space="preserve"> продукции, товаров (работ, услуг), не соответствующих требованиям стандартов;</w:t>
      </w:r>
    </w:p>
    <w:p w:rsidR="00252ADE" w:rsidRDefault="00252ADE">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252ADE" w:rsidRDefault="00252ADE">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пунктом 2 </w:t>
      </w:r>
      <w:hyperlink r:id="rId45" w:anchor="C22200585" w:history="1">
        <w:r>
          <w:rPr>
            <w:rFonts w:ascii="Times New Roman" w:hAnsi="Times New Roman" w:cs="Times New Roman"/>
            <w:color w:val="0000FF"/>
            <w:sz w:val="24"/>
            <w:szCs w:val="24"/>
          </w:rPr>
          <w:t>постановления Совета Министров Республики Беларусь от 2 сентября 2022 г. № 585</w:t>
        </w:r>
      </w:hyperlink>
      <w:r>
        <w:rPr>
          <w:rFonts w:ascii="Times New Roman" w:hAnsi="Times New Roman" w:cs="Times New Roman"/>
          <w:color w:val="000000"/>
          <w:sz w:val="24"/>
          <w:szCs w:val="24"/>
        </w:rPr>
        <w:t xml:space="preserve"> «Об изменении постановления Совета Министров Республики Беларусь от 8 июля 2013 г. № 597» действие абзаца третьего пункта 9 Положения об условиях оплаты труда руководителей государственных организаций и организаций с долей собственности государства в их имуществе, утвержденное постановлением Совета Министров Республики Беларусь от 8 июля 2013 г. № 597 «О совершенствовании условий оплаты труда руководителей организаций в зависимости от результатов финансово-хозяйственной деятельности» приостановлено до особого решения Совета Министров Республики Беларусь</w:t>
      </w:r>
    </w:p>
    <w:p w:rsidR="00252ADE" w:rsidRDefault="00252ADE">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252ADE" w:rsidRDefault="00252ADE">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lastRenderedPageBreak/>
        <w:t>недостижение</w:t>
      </w:r>
      <w:proofErr w:type="spellEnd"/>
      <w:proofErr w:type="gramEnd"/>
      <w:r>
        <w:rPr>
          <w:rFonts w:ascii="Times New Roman" w:hAnsi="Times New Roman" w:cs="Times New Roman"/>
          <w:color w:val="000000"/>
          <w:sz w:val="24"/>
          <w:szCs w:val="24"/>
        </w:rPr>
        <w:t xml:space="preserve"> превышения роста производительности труда над ростом номинальной начисленной среднемесячной заработной платы;</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непринятие</w:t>
      </w:r>
      <w:proofErr w:type="gramEnd"/>
      <w:r>
        <w:rPr>
          <w:rFonts w:ascii="Times New Roman" w:hAnsi="Times New Roman" w:cs="Times New Roman"/>
          <w:color w:val="000000"/>
          <w:sz w:val="24"/>
          <w:szCs w:val="24"/>
        </w:rPr>
        <w:t xml:space="preserve"> мер по соблюдению производственной, трудовой и исполнительской дисциплины и обеспечению безопасных условий труда в возглавляемой им организации;</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другие</w:t>
      </w:r>
      <w:proofErr w:type="gramEnd"/>
      <w:r>
        <w:rPr>
          <w:rFonts w:ascii="Times New Roman" w:hAnsi="Times New Roman" w:cs="Times New Roman"/>
          <w:color w:val="000000"/>
          <w:sz w:val="24"/>
          <w:szCs w:val="24"/>
        </w:rPr>
        <w:t xml:space="preserve"> основания.</w:t>
      </w:r>
      <w:r w:rsidR="001F047B">
        <w:rPr>
          <w:rFonts w:ascii="Times New Roman" w:hAnsi="Times New Roman" w:cs="Times New Roman"/>
          <w:color w:val="000000"/>
          <w:sz w:val="24"/>
          <w:szCs w:val="24"/>
        </w:rPr>
        <w:pict>
          <v:shape id="_x0000_i1075"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П_10_24CN__point_10"/>
      <w:bookmarkEnd w:id="34"/>
      <w:r>
        <w:rPr>
          <w:rFonts w:ascii="Times New Roman" w:hAnsi="Times New Roman" w:cs="Times New Roman"/>
          <w:color w:val="000000"/>
          <w:sz w:val="24"/>
          <w:szCs w:val="24"/>
        </w:rPr>
        <w:t>10. Условия оплаты труда руководителей, предусмотренные настоящим Положением, определяются на основании его норм, а также принятых в соответствии с ним решений (приказов) органов, уполномоченных заключать контракты, и устанавливаются в контрактах, заключаемых с руководителями.</w:t>
      </w:r>
      <w:r w:rsidR="001F047B">
        <w:rPr>
          <w:rFonts w:ascii="Times New Roman" w:hAnsi="Times New Roman" w:cs="Times New Roman"/>
          <w:color w:val="000000"/>
          <w:sz w:val="24"/>
          <w:szCs w:val="24"/>
        </w:rPr>
        <w:pict>
          <v:shape id="_x0000_i1076"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П_11_26CN__point_11"/>
      <w:bookmarkEnd w:id="35"/>
      <w:r>
        <w:rPr>
          <w:rFonts w:ascii="Times New Roman" w:hAnsi="Times New Roman" w:cs="Times New Roman"/>
          <w:color w:val="000000"/>
          <w:sz w:val="24"/>
          <w:szCs w:val="24"/>
        </w:rPr>
        <w:t>11. Исключен.</w:t>
      </w:r>
      <w:r w:rsidR="001F047B">
        <w:rPr>
          <w:rFonts w:ascii="Times New Roman" w:hAnsi="Times New Roman" w:cs="Times New Roman"/>
          <w:color w:val="000000"/>
          <w:sz w:val="24"/>
          <w:szCs w:val="24"/>
        </w:rPr>
        <w:pict>
          <v:shape id="_x0000_i1077"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П_12_28CN__point_12"/>
      <w:bookmarkEnd w:id="36"/>
      <w:r>
        <w:rPr>
          <w:rFonts w:ascii="Times New Roman" w:hAnsi="Times New Roman" w:cs="Times New Roman"/>
          <w:color w:val="000000"/>
          <w:sz w:val="24"/>
          <w:szCs w:val="24"/>
        </w:rPr>
        <w:t>12. Исключен.</w:t>
      </w:r>
      <w:r w:rsidR="001F047B">
        <w:rPr>
          <w:rFonts w:ascii="Times New Roman" w:hAnsi="Times New Roman" w:cs="Times New Roman"/>
          <w:color w:val="000000"/>
          <w:sz w:val="24"/>
          <w:szCs w:val="24"/>
        </w:rPr>
        <w:pict>
          <v:shape id="_x0000_i1078"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П_13_30CN__point_13"/>
      <w:bookmarkEnd w:id="37"/>
      <w:r>
        <w:rPr>
          <w:rFonts w:ascii="Times New Roman" w:hAnsi="Times New Roman" w:cs="Times New Roman"/>
          <w:color w:val="000000"/>
          <w:sz w:val="24"/>
          <w:szCs w:val="24"/>
        </w:rPr>
        <w:t>13. Исключен.</w:t>
      </w:r>
      <w:r w:rsidR="001F047B">
        <w:rPr>
          <w:rFonts w:ascii="Times New Roman" w:hAnsi="Times New Roman" w:cs="Times New Roman"/>
          <w:color w:val="000000"/>
          <w:sz w:val="24"/>
          <w:szCs w:val="24"/>
        </w:rPr>
        <w:pict>
          <v:shape id="_x0000_i1079"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П_14_32CN__point_14"/>
      <w:bookmarkEnd w:id="38"/>
      <w:r>
        <w:rPr>
          <w:rFonts w:ascii="Times New Roman" w:hAnsi="Times New Roman" w:cs="Times New Roman"/>
          <w:color w:val="000000"/>
          <w:sz w:val="24"/>
          <w:szCs w:val="24"/>
        </w:rPr>
        <w:t>14. Исключен.</w:t>
      </w:r>
      <w:r w:rsidR="001F047B">
        <w:rPr>
          <w:rFonts w:ascii="Times New Roman" w:hAnsi="Times New Roman" w:cs="Times New Roman"/>
          <w:color w:val="000000"/>
          <w:sz w:val="24"/>
          <w:szCs w:val="24"/>
        </w:rPr>
        <w:pict>
          <v:shape id="_x0000_i1080"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669"/>
        <w:gridCol w:w="3686"/>
      </w:tblGrid>
      <w:tr w:rsidR="00252ADE">
        <w:tc>
          <w:tcPr>
            <w:tcW w:w="3000" w:type="pct"/>
            <w:tcBorders>
              <w:top w:val="nil"/>
              <w:left w:val="nil"/>
              <w:bottom w:val="nil"/>
              <w:right w:val="nil"/>
            </w:tcBorders>
          </w:tcPr>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52ADE" w:rsidRDefault="00252ADE">
            <w:pPr>
              <w:autoSpaceDE w:val="0"/>
              <w:autoSpaceDN w:val="0"/>
              <w:adjustRightInd w:val="0"/>
              <w:spacing w:after="30" w:line="300" w:lineRule="auto"/>
              <w:rPr>
                <w:rFonts w:ascii="Times New Roman" w:hAnsi="Times New Roman" w:cs="Times New Roman"/>
                <w:color w:val="000000"/>
                <w:sz w:val="24"/>
                <w:szCs w:val="24"/>
              </w:rPr>
            </w:pPr>
            <w:bookmarkStart w:id="39" w:name="CA0_ПОЛ__1_ПРЛ__1CN__прил_утв_1"/>
            <w:bookmarkEnd w:id="39"/>
            <w:r>
              <w:rPr>
                <w:rFonts w:ascii="Times New Roman" w:hAnsi="Times New Roman" w:cs="Times New Roman"/>
                <w:color w:val="000000"/>
                <w:sz w:val="24"/>
                <w:szCs w:val="24"/>
              </w:rPr>
              <w:t>Приложение</w:t>
            </w:r>
          </w:p>
          <w:p w:rsidR="00252ADE" w:rsidRDefault="00252ADE">
            <w:pPr>
              <w:autoSpaceDE w:val="0"/>
              <w:autoSpaceDN w:val="0"/>
              <w:adjustRightInd w:val="0"/>
              <w:spacing w:after="0" w:line="30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Положению об условиях </w:t>
            </w:r>
            <w:r>
              <w:rPr>
                <w:rFonts w:ascii="Times New Roman" w:hAnsi="Times New Roman" w:cs="Times New Roman"/>
                <w:color w:val="000000"/>
                <w:sz w:val="24"/>
                <w:szCs w:val="24"/>
              </w:rPr>
              <w:br/>
              <w:t xml:space="preserve">оплаты труда руководителей </w:t>
            </w:r>
            <w:r>
              <w:rPr>
                <w:rFonts w:ascii="Times New Roman" w:hAnsi="Times New Roman" w:cs="Times New Roman"/>
                <w:color w:val="000000"/>
                <w:sz w:val="24"/>
                <w:szCs w:val="24"/>
              </w:rPr>
              <w:br/>
              <w:t xml:space="preserve">государственных организаций </w:t>
            </w:r>
            <w:r>
              <w:rPr>
                <w:rFonts w:ascii="Times New Roman" w:hAnsi="Times New Roman" w:cs="Times New Roman"/>
                <w:color w:val="000000"/>
                <w:sz w:val="24"/>
                <w:szCs w:val="24"/>
              </w:rPr>
              <w:br/>
              <w:t xml:space="preserve">и организаций с долей собственности </w:t>
            </w:r>
            <w:r>
              <w:rPr>
                <w:rFonts w:ascii="Times New Roman" w:hAnsi="Times New Roman" w:cs="Times New Roman"/>
                <w:color w:val="000000"/>
                <w:sz w:val="24"/>
                <w:szCs w:val="24"/>
              </w:rPr>
              <w:br/>
              <w:t xml:space="preserve">государства в их имуществе </w:t>
            </w:r>
          </w:p>
        </w:tc>
      </w:tr>
    </w:tbl>
    <w:p w:rsidR="00252ADE" w:rsidRDefault="00252ADE">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0" w:name="CN__заг_прил_утв_1"/>
      <w:bookmarkEnd w:id="40"/>
      <w:r>
        <w:rPr>
          <w:rFonts w:ascii="Times New Roman" w:hAnsi="Times New Roman" w:cs="Times New Roman"/>
          <w:b/>
          <w:color w:val="000000"/>
          <w:sz w:val="24"/>
          <w:szCs w:val="24"/>
        </w:rPr>
        <w:t>Тарифные коэффициенты для определения тарифных окладов руководителей организаций</w:t>
      </w:r>
      <w:r w:rsidR="001F047B">
        <w:rPr>
          <w:rFonts w:ascii="Times New Roman" w:hAnsi="Times New Roman" w:cs="Times New Roman"/>
          <w:b/>
          <w:color w:val="000000"/>
          <w:sz w:val="24"/>
          <w:szCs w:val="24"/>
        </w:rPr>
        <w:pict>
          <v:shape id="_x0000_i1081" type="#_x0000_t75" style="width:7.5pt;height:7.5pt">
            <v:imagedata r:id="rId6" o:title=""/>
          </v:shape>
        </w:pict>
      </w:r>
    </w:p>
    <w:tbl>
      <w:tblPr>
        <w:tblW w:w="5000" w:type="pct"/>
        <w:tblLayout w:type="fixed"/>
        <w:tblCellMar>
          <w:left w:w="0" w:type="dxa"/>
          <w:right w:w="0" w:type="dxa"/>
        </w:tblCellMar>
        <w:tblLook w:val="0000" w:firstRow="0" w:lastRow="0" w:firstColumn="0" w:lastColumn="0" w:noHBand="0" w:noVBand="0"/>
      </w:tblPr>
      <w:tblGrid>
        <w:gridCol w:w="1984"/>
        <w:gridCol w:w="567"/>
        <w:gridCol w:w="567"/>
        <w:gridCol w:w="567"/>
        <w:gridCol w:w="567"/>
        <w:gridCol w:w="567"/>
        <w:gridCol w:w="567"/>
        <w:gridCol w:w="567"/>
        <w:gridCol w:w="567"/>
        <w:gridCol w:w="567"/>
        <w:gridCol w:w="567"/>
        <w:gridCol w:w="567"/>
        <w:gridCol w:w="1134"/>
      </w:tblGrid>
      <w:tr w:rsidR="00252ADE">
        <w:trPr>
          <w:trHeight w:val="240"/>
        </w:trPr>
        <w:tc>
          <w:tcPr>
            <w:tcW w:w="1050" w:type="pct"/>
            <w:vMerge w:val="restart"/>
            <w:tcBorders>
              <w:top w:val="single" w:sz="6" w:space="0" w:color="000000"/>
              <w:left w:val="nil"/>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Списочная численность работающих*, человек</w:t>
            </w:r>
          </w:p>
        </w:tc>
        <w:tc>
          <w:tcPr>
            <w:tcW w:w="3900" w:type="pct"/>
            <w:gridSpan w:val="12"/>
            <w:tcBorders>
              <w:top w:val="single" w:sz="6" w:space="0" w:color="000000"/>
              <w:left w:val="single" w:sz="6" w:space="0" w:color="000000"/>
              <w:bottom w:val="single" w:sz="6" w:space="0" w:color="000000"/>
              <w:right w:val="nil"/>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Тарифные коэффициенты</w:t>
            </w:r>
          </w:p>
        </w:tc>
      </w:tr>
      <w:tr w:rsidR="00252ADE">
        <w:tblPrEx>
          <w:tblCellSpacing w:w="-8" w:type="nil"/>
        </w:tblPrEx>
        <w:trPr>
          <w:trHeight w:val="240"/>
          <w:tblCellSpacing w:w="-8" w:type="nil"/>
        </w:trPr>
        <w:tc>
          <w:tcPr>
            <w:tcW w:w="5505" w:type="dxa"/>
            <w:vMerge/>
            <w:tcBorders>
              <w:top w:val="single" w:sz="6" w:space="0" w:color="000000"/>
              <w:left w:val="nil"/>
              <w:bottom w:val="single" w:sz="6" w:space="0" w:color="000000"/>
              <w:right w:val="single" w:sz="6" w:space="0" w:color="000000"/>
            </w:tcBorders>
            <w:vAlign w:val="center"/>
          </w:tcPr>
          <w:p w:rsidR="00252ADE" w:rsidRDefault="00252ADE">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3,72</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3,98</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4,26</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4,88</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5,22</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5,98</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6,85</w:t>
            </w:r>
          </w:p>
        </w:tc>
        <w:tc>
          <w:tcPr>
            <w:tcW w:w="300" w:type="pct"/>
            <w:tcBorders>
              <w:top w:val="single" w:sz="6" w:space="0" w:color="000000"/>
              <w:left w:val="single" w:sz="6" w:space="0" w:color="000000"/>
              <w:bottom w:val="single" w:sz="6" w:space="0" w:color="000000"/>
              <w:right w:val="single" w:sz="6" w:space="0" w:color="000000"/>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7,33</w:t>
            </w:r>
          </w:p>
        </w:tc>
        <w:tc>
          <w:tcPr>
            <w:tcW w:w="300" w:type="pct"/>
            <w:tcBorders>
              <w:top w:val="single" w:sz="6" w:space="0" w:color="000000"/>
              <w:left w:val="single" w:sz="6" w:space="0" w:color="000000"/>
              <w:bottom w:val="single" w:sz="6" w:space="0" w:color="000000"/>
              <w:right w:val="nil"/>
            </w:tcBorders>
            <w:vAlign w:val="center"/>
          </w:tcPr>
          <w:p w:rsidR="00252ADE" w:rsidRDefault="00252AD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r>
    </w:tbl>
    <w:p w:rsidR="00252ADE" w:rsidRDefault="001F047B">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82" type="#_x0000_t75" style="width:7.5pt;height:7.5pt">
            <v:imagedata r:id="rId6" o:title=""/>
          </v:shape>
        </w:pict>
      </w:r>
    </w:p>
    <w:p w:rsidR="00252ADE" w:rsidRDefault="00252ADE">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111"/>
        <w:gridCol w:w="603"/>
        <w:gridCol w:w="603"/>
        <w:gridCol w:w="603"/>
        <w:gridCol w:w="603"/>
        <w:gridCol w:w="604"/>
        <w:gridCol w:w="604"/>
        <w:gridCol w:w="604"/>
        <w:gridCol w:w="604"/>
        <w:gridCol w:w="604"/>
        <w:gridCol w:w="604"/>
        <w:gridCol w:w="604"/>
        <w:gridCol w:w="604"/>
      </w:tblGrid>
      <w:tr w:rsidR="00252ADE">
        <w:trPr>
          <w:trHeight w:val="240"/>
        </w:trPr>
        <w:tc>
          <w:tcPr>
            <w:tcW w:w="105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20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21–100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101–300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301–600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601–1 200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1 201–2 500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2 501–5 000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5 001–10 000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nil"/>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10 001–15 000</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nil"/>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52ADE">
        <w:tblPrEx>
          <w:tblCellSpacing w:w="-8" w:type="nil"/>
        </w:tblPrEx>
        <w:trPr>
          <w:trHeight w:val="240"/>
          <w:tblCellSpacing w:w="-8" w:type="nil"/>
        </w:trPr>
        <w:tc>
          <w:tcPr>
            <w:tcW w:w="105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Свыше 15 000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c>
          <w:tcPr>
            <w:tcW w:w="300" w:type="pct"/>
            <w:tcBorders>
              <w:top w:val="nil"/>
              <w:left w:val="nil"/>
              <w:bottom w:val="single" w:sz="6" w:space="0" w:color="auto"/>
              <w:right w:val="nil"/>
            </w:tcBorders>
          </w:tcPr>
          <w:p w:rsidR="00252ADE" w:rsidRDefault="00252ADE">
            <w:pPr>
              <w:autoSpaceDE w:val="0"/>
              <w:autoSpaceDN w:val="0"/>
              <w:adjustRightInd w:val="0"/>
              <w:spacing w:before="120"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w:t>
            </w:r>
            <w:proofErr w:type="gramEnd"/>
          </w:p>
        </w:tc>
      </w:tr>
    </w:tbl>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2ADE" w:rsidRDefault="00252AD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52ADE" w:rsidRDefault="00252ADE">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Списочная численность работающих определяется по данным государственной статистической отчетности в среднем за период с начала года или в среднем за последний месяц отчетного периода, предшествующие месяцу, в котором заключается, изменяется либо заключается новый контракт по истечении максимального срока действия ранее заключенного контракта.</w:t>
      </w:r>
      <w:r w:rsidR="001F047B">
        <w:rPr>
          <w:rFonts w:ascii="Times New Roman" w:hAnsi="Times New Roman" w:cs="Times New Roman"/>
          <w:color w:val="000000"/>
          <w:sz w:val="24"/>
          <w:szCs w:val="24"/>
        </w:rPr>
        <w:pict>
          <v:shape id="_x0000_i1083" type="#_x0000_t75" style="width:7.5pt;height:7.5pt">
            <v:imagedata r:id="rId6" o:title=""/>
          </v:shape>
        </w:pic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252ADE">
        <w:tc>
          <w:tcPr>
            <w:tcW w:w="3750" w:type="pct"/>
            <w:tcBorders>
              <w:top w:val="nil"/>
              <w:left w:val="nil"/>
              <w:bottom w:val="nil"/>
              <w:right w:val="nil"/>
            </w:tcBorders>
          </w:tcPr>
          <w:p w:rsidR="00252ADE" w:rsidRDefault="00252AD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52ADE" w:rsidRDefault="00252ADE">
            <w:pPr>
              <w:autoSpaceDE w:val="0"/>
              <w:autoSpaceDN w:val="0"/>
              <w:adjustRightInd w:val="0"/>
              <w:spacing w:after="30" w:line="300" w:lineRule="auto"/>
              <w:rPr>
                <w:rFonts w:ascii="Times New Roman" w:hAnsi="Times New Roman" w:cs="Times New Roman"/>
                <w:color w:val="000000"/>
                <w:sz w:val="24"/>
                <w:szCs w:val="24"/>
              </w:rPr>
            </w:pPr>
            <w:bookmarkStart w:id="41" w:name="CA0_ПОЛ__1_ПРЛ__2CN__прил"/>
            <w:bookmarkEnd w:id="41"/>
            <w:r>
              <w:rPr>
                <w:rFonts w:ascii="Times New Roman" w:hAnsi="Times New Roman" w:cs="Times New Roman"/>
                <w:color w:val="000000"/>
                <w:sz w:val="24"/>
                <w:szCs w:val="24"/>
              </w:rPr>
              <w:t>Приложение</w:t>
            </w:r>
          </w:p>
          <w:p w:rsidR="00252ADE" w:rsidRDefault="00252ADE">
            <w:pPr>
              <w:autoSpaceDE w:val="0"/>
              <w:autoSpaceDN w:val="0"/>
              <w:adjustRightInd w:val="0"/>
              <w:spacing w:after="0" w:line="30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постановлению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252ADE" w:rsidRDefault="00252AD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08.07.2013 № 597</w:t>
            </w:r>
          </w:p>
        </w:tc>
      </w:tr>
    </w:tbl>
    <w:p w:rsidR="00252ADE" w:rsidRDefault="00252ADE">
      <w:pPr>
        <w:autoSpaceDE w:val="0"/>
        <w:autoSpaceDN w:val="0"/>
        <w:adjustRightInd w:val="0"/>
        <w:spacing w:before="240" w:after="240" w:line="300" w:lineRule="auto"/>
        <w:rPr>
          <w:rFonts w:ascii="Times New Roman" w:hAnsi="Times New Roman" w:cs="Times New Roman"/>
          <w:b/>
          <w:color w:val="000000"/>
          <w:sz w:val="24"/>
          <w:szCs w:val="24"/>
        </w:rPr>
      </w:pPr>
      <w:bookmarkStart w:id="42" w:name="CA0_ПОЛ__1_ПРЛ__2_ПРЧ__1CN__заг_прил"/>
      <w:bookmarkEnd w:id="42"/>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утративших силу постановлений Совета Министров Республики Беларусь и их отдельных структурных элементов</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ПРЛ__2_ПРЧ__1_П_1_34CN__point"/>
      <w:bookmarkEnd w:id="43"/>
      <w:r>
        <w:rPr>
          <w:rFonts w:ascii="Times New Roman" w:hAnsi="Times New Roman" w:cs="Times New Roman"/>
          <w:color w:val="000000"/>
          <w:sz w:val="24"/>
          <w:szCs w:val="24"/>
        </w:rPr>
        <w:t xml:space="preserve">1. </w:t>
      </w:r>
      <w:hyperlink r:id="rId46" w:anchor="C20201003" w:history="1">
        <w:r>
          <w:rPr>
            <w:rFonts w:ascii="Times New Roman" w:hAnsi="Times New Roman" w:cs="Times New Roman"/>
            <w:color w:val="A5A4FF"/>
            <w:sz w:val="24"/>
            <w:szCs w:val="24"/>
          </w:rPr>
          <w:t>Постановление Совета Министров Республики Беларусь от 25 июля 2002 г. № 1003</w:t>
        </w:r>
      </w:hyperlink>
      <w:r>
        <w:rPr>
          <w:rFonts w:ascii="Times New Roman" w:hAnsi="Times New Roman" w:cs="Times New Roman"/>
          <w:color w:val="000000"/>
          <w:sz w:val="24"/>
          <w:szCs w:val="24"/>
        </w:rPr>
        <w:t xml:space="preserve"> «Об усилении зависимости оплаты труда руководителей организаций от результатов финансово-хозяйственной деятельности» (Национальный реестр правовых актов Республики Беларусь, 2002 г., № 87, 5/10865).</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1_ПРЛ__2_ПРЧ__1_П_2_35CN__point"/>
      <w:bookmarkEnd w:id="44"/>
      <w:r>
        <w:rPr>
          <w:rFonts w:ascii="Times New Roman" w:hAnsi="Times New Roman" w:cs="Times New Roman"/>
          <w:color w:val="000000"/>
          <w:sz w:val="24"/>
          <w:szCs w:val="24"/>
        </w:rPr>
        <w:t xml:space="preserve">2. </w:t>
      </w:r>
      <w:hyperlink r:id="rId47" w:anchor="C20201852" w:history="1">
        <w:r>
          <w:rPr>
            <w:rFonts w:ascii="Times New Roman" w:hAnsi="Times New Roman" w:cs="Times New Roman"/>
            <w:color w:val="A5A4FF"/>
            <w:sz w:val="24"/>
            <w:szCs w:val="24"/>
          </w:rPr>
          <w:t>Постановление Совета Министров Республики Беларусь от 31 декабря 2002 г. № 1852</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25 июля 2002 г. № 1003» (Национальный реестр правовых актов Республики Беларусь, 2003 г., № 5, 5/11767).</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ПРЛ__2_ПРЧ__1_П_3_36CN__point"/>
      <w:bookmarkEnd w:id="45"/>
      <w:r>
        <w:rPr>
          <w:rFonts w:ascii="Times New Roman" w:hAnsi="Times New Roman" w:cs="Times New Roman"/>
          <w:color w:val="000000"/>
          <w:sz w:val="24"/>
          <w:szCs w:val="24"/>
        </w:rPr>
        <w:t xml:space="preserve">3. </w:t>
      </w:r>
      <w:hyperlink r:id="rId48" w:anchor="C20300435" w:history="1">
        <w:r>
          <w:rPr>
            <w:rFonts w:ascii="Times New Roman" w:hAnsi="Times New Roman" w:cs="Times New Roman"/>
            <w:color w:val="A5A4FF"/>
            <w:sz w:val="24"/>
            <w:szCs w:val="24"/>
          </w:rPr>
          <w:t>Постановление Совета Министров Республики Беларусь от 31 марта 2003 г. № 435</w:t>
        </w:r>
      </w:hyperlink>
      <w:r>
        <w:rPr>
          <w:rFonts w:ascii="Times New Roman" w:hAnsi="Times New Roman" w:cs="Times New Roman"/>
          <w:color w:val="000000"/>
          <w:sz w:val="24"/>
          <w:szCs w:val="24"/>
        </w:rPr>
        <w:t xml:space="preserve"> «О внесении дополнения в постановление Совета Министров Республики Беларусь от 25 июля 2002 г. № 1003» (Национальный реестр правовых актов Республики Беларусь, 2003 г., № 39, 5/12228).</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ПРЛ__2_ПРЧ__1_П_4_37CN__point"/>
      <w:bookmarkEnd w:id="46"/>
      <w:r>
        <w:rPr>
          <w:rFonts w:ascii="Times New Roman" w:hAnsi="Times New Roman" w:cs="Times New Roman"/>
          <w:color w:val="000000"/>
          <w:sz w:val="24"/>
          <w:szCs w:val="24"/>
        </w:rPr>
        <w:t xml:space="preserve">4. </w:t>
      </w:r>
      <w:hyperlink r:id="rId49" w:anchor="&amp;Point=2"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постановления Совета Министров Республики Беларусь от 30 октября 2003 г. № 1443 «О внесении изменений и дополнений в постановления Совета Министров Республики Беларусь от 24 декабря 1998 г. № 1972 и от 25 июля 2002 г. № 1003» (Национальный реестр правовых актов Республики Беларусь, 2003 г., № 124, 5/13316).</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ПРЛ__2_ПРЧ__1_П_5_38CN__point"/>
      <w:bookmarkEnd w:id="47"/>
      <w:r>
        <w:rPr>
          <w:rFonts w:ascii="Times New Roman" w:hAnsi="Times New Roman" w:cs="Times New Roman"/>
          <w:color w:val="000000"/>
          <w:sz w:val="24"/>
          <w:szCs w:val="24"/>
        </w:rPr>
        <w:t xml:space="preserve">5. </w:t>
      </w:r>
      <w:hyperlink r:id="rId50" w:anchor="C20400185" w:history="1">
        <w:r>
          <w:rPr>
            <w:rFonts w:ascii="Times New Roman" w:hAnsi="Times New Roman" w:cs="Times New Roman"/>
            <w:color w:val="A5A4FF"/>
            <w:sz w:val="24"/>
            <w:szCs w:val="24"/>
          </w:rPr>
          <w:t>Постановление Совета Министров Республики Беларусь от 19 февраля 2004 г. № 185</w:t>
        </w:r>
      </w:hyperlink>
      <w:r>
        <w:rPr>
          <w:rFonts w:ascii="Times New Roman" w:hAnsi="Times New Roman" w:cs="Times New Roman"/>
          <w:color w:val="000000"/>
          <w:sz w:val="24"/>
          <w:szCs w:val="24"/>
        </w:rPr>
        <w:t xml:space="preserve"> «О внесении дополнений в постановление Совета Министров Республики Беларусь от 25 июля 2002 г. № 1003» (Национальный реестр правовых актов Республики Беларусь, 2004 г., № 35, 5/13840).</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ПРЛ__2_ПРЧ__1_П_6_39CN__point"/>
      <w:bookmarkEnd w:id="48"/>
      <w:r>
        <w:rPr>
          <w:rFonts w:ascii="Times New Roman" w:hAnsi="Times New Roman" w:cs="Times New Roman"/>
          <w:color w:val="000000"/>
          <w:sz w:val="24"/>
          <w:szCs w:val="24"/>
        </w:rPr>
        <w:lastRenderedPageBreak/>
        <w:t xml:space="preserve">6. </w:t>
      </w:r>
      <w:hyperlink r:id="rId51" w:anchor="C20400495" w:history="1">
        <w:r>
          <w:rPr>
            <w:rFonts w:ascii="Times New Roman" w:hAnsi="Times New Roman" w:cs="Times New Roman"/>
            <w:color w:val="A5A4FF"/>
            <w:sz w:val="24"/>
            <w:szCs w:val="24"/>
          </w:rPr>
          <w:t>Постановление Совета Министров Республики Беларусь от 30 апреля 2004 г. № 495</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25 июля 2002 г. № 1003» (Национальный реестр правовых актов Республики Беларусь, 2004 г., № 71, 5/14177).</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ПРЛ__2_ПРЧ__1_П_7_40CN__point"/>
      <w:bookmarkEnd w:id="49"/>
      <w:r>
        <w:rPr>
          <w:rFonts w:ascii="Times New Roman" w:hAnsi="Times New Roman" w:cs="Times New Roman"/>
          <w:color w:val="000000"/>
          <w:sz w:val="24"/>
          <w:szCs w:val="24"/>
        </w:rPr>
        <w:t xml:space="preserve">7. </w:t>
      </w:r>
      <w:hyperlink r:id="rId52" w:anchor="C20500382" w:history="1">
        <w:r>
          <w:rPr>
            <w:rFonts w:ascii="Times New Roman" w:hAnsi="Times New Roman" w:cs="Times New Roman"/>
            <w:color w:val="A5A4FF"/>
            <w:sz w:val="24"/>
            <w:szCs w:val="24"/>
          </w:rPr>
          <w:t>Постановление Совета Министров Республики Беларусь от 11 апреля 2005 г. № 382</w:t>
        </w:r>
      </w:hyperlink>
      <w:r>
        <w:rPr>
          <w:rFonts w:ascii="Times New Roman" w:hAnsi="Times New Roman" w:cs="Times New Roman"/>
          <w:color w:val="000000"/>
          <w:sz w:val="24"/>
          <w:szCs w:val="24"/>
        </w:rPr>
        <w:t xml:space="preserve"> «О внесении изменений и дополнений в постановления Правительства Республики Беларусь от 8 августа 1996 г. № 521 и от 25 июля 2002 г. № 1003» (Национальный реестр правовых актов Республики Беларусь, 2005 г., № 59, 5/15838).</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ПРЛ__2_ПРЧ__1_П_8_41CN__point"/>
      <w:bookmarkEnd w:id="50"/>
      <w:r>
        <w:rPr>
          <w:rFonts w:ascii="Times New Roman" w:hAnsi="Times New Roman" w:cs="Times New Roman"/>
          <w:color w:val="000000"/>
          <w:sz w:val="24"/>
          <w:szCs w:val="24"/>
        </w:rPr>
        <w:t xml:space="preserve">8. </w:t>
      </w:r>
      <w:hyperlink r:id="rId53" w:anchor="&amp;UnderPoint=1.8" w:history="1">
        <w:r>
          <w:rPr>
            <w:rFonts w:ascii="Times New Roman" w:hAnsi="Times New Roman" w:cs="Times New Roman"/>
            <w:color w:val="0000FF"/>
            <w:sz w:val="24"/>
            <w:szCs w:val="24"/>
          </w:rPr>
          <w:t>Подпункт 1.8</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31 октября 2005 г. № 1201 «О внесении изменений и дополнений в некоторые постановления Правительства Республики Беларусь по вопросам заключения контрактов» (Национальный реестр правовых актов Республики Беларусь, 2005 г., № 174, 5/16701).</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ПРЛ__2_ПРЧ__1_П_9_42CN__point"/>
      <w:bookmarkEnd w:id="51"/>
      <w:r>
        <w:rPr>
          <w:rFonts w:ascii="Times New Roman" w:hAnsi="Times New Roman" w:cs="Times New Roman"/>
          <w:color w:val="000000"/>
          <w:sz w:val="24"/>
          <w:szCs w:val="24"/>
        </w:rPr>
        <w:t xml:space="preserve">9. </w:t>
      </w:r>
      <w:hyperlink r:id="rId54" w:anchor="C20600335" w:history="1">
        <w:r>
          <w:rPr>
            <w:rFonts w:ascii="Times New Roman" w:hAnsi="Times New Roman" w:cs="Times New Roman"/>
            <w:color w:val="A5A4FF"/>
            <w:sz w:val="24"/>
            <w:szCs w:val="24"/>
          </w:rPr>
          <w:t>Постановление Совета Министров Республики Беларусь от 11 марта 2006 г. № 335</w:t>
        </w:r>
      </w:hyperlink>
      <w:r>
        <w:rPr>
          <w:rFonts w:ascii="Times New Roman" w:hAnsi="Times New Roman" w:cs="Times New Roman"/>
          <w:color w:val="000000"/>
          <w:sz w:val="24"/>
          <w:szCs w:val="24"/>
        </w:rPr>
        <w:t xml:space="preserve"> «О внесении дополнений и изменений в постановление Совета Министров Республики Беларусь от 25 июля 2002 г. № 1003» (Национальный реестр правовых актов Республики Беларусь, 2006 г., № 42, 5/21049).</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ПРЛ__2_ПРЧ__1_П_10_43CN__poin"/>
      <w:bookmarkEnd w:id="52"/>
      <w:r>
        <w:rPr>
          <w:rFonts w:ascii="Times New Roman" w:hAnsi="Times New Roman" w:cs="Times New Roman"/>
          <w:color w:val="000000"/>
          <w:sz w:val="24"/>
          <w:szCs w:val="24"/>
        </w:rPr>
        <w:t xml:space="preserve">10. </w:t>
      </w:r>
      <w:hyperlink r:id="rId55" w:anchor="C20600555" w:history="1">
        <w:r>
          <w:rPr>
            <w:rFonts w:ascii="Times New Roman" w:hAnsi="Times New Roman" w:cs="Times New Roman"/>
            <w:color w:val="A5A4FF"/>
            <w:sz w:val="24"/>
            <w:szCs w:val="24"/>
          </w:rPr>
          <w:t>Постановление Совета Министров Республики Беларусь от 27 апреля 2006 г. № 555</w:t>
        </w:r>
      </w:hyperlink>
      <w:r>
        <w:rPr>
          <w:rFonts w:ascii="Times New Roman" w:hAnsi="Times New Roman" w:cs="Times New Roman"/>
          <w:color w:val="000000"/>
          <w:sz w:val="24"/>
          <w:szCs w:val="24"/>
        </w:rPr>
        <w:t xml:space="preserve"> «О некоторых мерах по совершенствованию государственного регулирования оплаты труда» (Национальный реестр правовых актов Республики Беларусь, 2006 г., № 72, 5/22251).</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1_ПРЛ__2_ПРЧ__1_П_11_44CN__poin"/>
      <w:bookmarkEnd w:id="53"/>
      <w:r>
        <w:rPr>
          <w:rFonts w:ascii="Times New Roman" w:hAnsi="Times New Roman" w:cs="Times New Roman"/>
          <w:color w:val="000000"/>
          <w:sz w:val="24"/>
          <w:szCs w:val="24"/>
        </w:rPr>
        <w:t xml:space="preserve">11. </w:t>
      </w:r>
      <w:hyperlink r:id="rId56" w:anchor="&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постановления Совета Министров Республики Беларусь от 31 января 2007 г. № 125 «О внесении дополнения и изменения в постановления Совета Министров Республики Беларусь от 25 июля 2002 г. № 1003 и от 14 ноября 2002 г. № 1578» (Национальный реестр правовых актов Республики Беларусь, 2007 г., № 43, 5/24722).</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ПРЛ__2_ПРЧ__1_П_12_45CN__poin"/>
      <w:bookmarkEnd w:id="54"/>
      <w:r>
        <w:rPr>
          <w:rFonts w:ascii="Times New Roman" w:hAnsi="Times New Roman" w:cs="Times New Roman"/>
          <w:color w:val="000000"/>
          <w:sz w:val="24"/>
          <w:szCs w:val="24"/>
        </w:rPr>
        <w:t xml:space="preserve">12. </w:t>
      </w:r>
      <w:hyperlink r:id="rId57" w:anchor="&amp;UnderPoint=1.2"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25 апреля 2007 г. № 529 «О внесении изменений и дополнений в некоторые постановления Совета Министров Республики Беларусь по вопросам оплаты труда» (Национальный реестр правовых актов Республики Беларусь, 2007 г., № 107, 5/25104).</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1_ПРЛ__2_ПРЧ__1_П_13_46CN__poin"/>
      <w:bookmarkEnd w:id="55"/>
      <w:r>
        <w:rPr>
          <w:rFonts w:ascii="Times New Roman" w:hAnsi="Times New Roman" w:cs="Times New Roman"/>
          <w:color w:val="000000"/>
          <w:sz w:val="24"/>
          <w:szCs w:val="24"/>
        </w:rPr>
        <w:t xml:space="preserve">13. </w:t>
      </w:r>
      <w:hyperlink r:id="rId58" w:anchor="&amp;UnderPoint=1.1" w:history="1">
        <w:r>
          <w:rPr>
            <w:rFonts w:ascii="Times New Roman" w:hAnsi="Times New Roman" w:cs="Times New Roman"/>
            <w:color w:val="0000FF"/>
            <w:sz w:val="24"/>
            <w:szCs w:val="24"/>
          </w:rPr>
          <w:t>Подпункт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7 июля 2007 г. № 878 «О внесении дополнений и изменений в некоторые постановления Совета Министров Республики Беларусь по вопросам стимулирования руководителей за экономию и бережливость» (Национальный реестр правовых актов Республики Беларусь, 2007 г., № 170, 5/25486).</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1_ПРЛ__2_ПРЧ__1_П_14_47CN__poin"/>
      <w:bookmarkEnd w:id="56"/>
      <w:r>
        <w:rPr>
          <w:rFonts w:ascii="Times New Roman" w:hAnsi="Times New Roman" w:cs="Times New Roman"/>
          <w:color w:val="000000"/>
          <w:sz w:val="24"/>
          <w:szCs w:val="24"/>
        </w:rPr>
        <w:t xml:space="preserve">14. </w:t>
      </w:r>
      <w:hyperlink r:id="rId59" w:anchor="C20700928" w:history="1">
        <w:r>
          <w:rPr>
            <w:rFonts w:ascii="Times New Roman" w:hAnsi="Times New Roman" w:cs="Times New Roman"/>
            <w:color w:val="A5A4FF"/>
            <w:sz w:val="24"/>
            <w:szCs w:val="24"/>
          </w:rPr>
          <w:t>Постановление Совета Министров Республики Беларусь от 20 июля 2007 г. № 928</w:t>
        </w:r>
      </w:hyperlink>
      <w:r>
        <w:rPr>
          <w:rFonts w:ascii="Times New Roman" w:hAnsi="Times New Roman" w:cs="Times New Roman"/>
          <w:color w:val="000000"/>
          <w:sz w:val="24"/>
          <w:szCs w:val="24"/>
        </w:rPr>
        <w:t xml:space="preserve"> «О внесении дополнений в постановления Совета Министров Республики Беларусь от 4 июля 2005 г. № 738 и от 27 апреля 2006 г. № 555» (Национальный реестр правовых актов Республики Беларусь, 2007 г., № 183, 5/25557).</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1_ПРЛ__2_ПРЧ__1_П_15_48CN__poin"/>
      <w:bookmarkEnd w:id="57"/>
      <w:r>
        <w:rPr>
          <w:rFonts w:ascii="Times New Roman" w:hAnsi="Times New Roman" w:cs="Times New Roman"/>
          <w:color w:val="000000"/>
          <w:sz w:val="24"/>
          <w:szCs w:val="24"/>
        </w:rPr>
        <w:t xml:space="preserve">15. </w:t>
      </w:r>
      <w:hyperlink r:id="rId60" w:anchor="&amp;UnderPoint=3.2" w:history="1">
        <w:r>
          <w:rPr>
            <w:rFonts w:ascii="Times New Roman" w:hAnsi="Times New Roman" w:cs="Times New Roman"/>
            <w:color w:val="0000FF"/>
            <w:sz w:val="24"/>
            <w:szCs w:val="24"/>
          </w:rPr>
          <w:t>Подпункт 3.2</w:t>
        </w:r>
      </w:hyperlink>
      <w:r>
        <w:rPr>
          <w:rFonts w:ascii="Times New Roman" w:hAnsi="Times New Roman" w:cs="Times New Roman"/>
          <w:color w:val="000000"/>
          <w:sz w:val="24"/>
          <w:szCs w:val="24"/>
        </w:rPr>
        <w:t xml:space="preserve"> пункта 3 постановления Совета Министров Республики Беларусь от 29 февраля 2008 г. № 316 «О некоторых вопросах оплаты труда руководителей организаций» (Национальный реестр правовых актов Республики Беларусь, 2008 г., № 57, 5/27258).</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1_ПРЛ__2_ПРЧ__1_П_16_49CN__poin"/>
      <w:bookmarkEnd w:id="58"/>
      <w:r>
        <w:rPr>
          <w:rFonts w:ascii="Times New Roman" w:hAnsi="Times New Roman" w:cs="Times New Roman"/>
          <w:color w:val="000000"/>
          <w:sz w:val="24"/>
          <w:szCs w:val="24"/>
        </w:rPr>
        <w:lastRenderedPageBreak/>
        <w:t xml:space="preserve">16. </w:t>
      </w:r>
      <w:hyperlink r:id="rId61" w:anchor="C20800500" w:history="1">
        <w:r>
          <w:rPr>
            <w:rFonts w:ascii="Times New Roman" w:hAnsi="Times New Roman" w:cs="Times New Roman"/>
            <w:color w:val="A5A4FF"/>
            <w:sz w:val="24"/>
            <w:szCs w:val="24"/>
          </w:rPr>
          <w:t>Постановление Совета Министров Республики Беларусь от 2 апреля 2008 г. № 500</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июля 2002 г. № 1003» (Национальный реестр правовых актов Республики Беларусь, 2008 г., № 83, 5/27455).</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ПРЛ__2_ПРЧ__1_П_17_50CN__poin"/>
      <w:bookmarkEnd w:id="59"/>
      <w:r>
        <w:rPr>
          <w:rFonts w:ascii="Times New Roman" w:hAnsi="Times New Roman" w:cs="Times New Roman"/>
          <w:color w:val="000000"/>
          <w:sz w:val="24"/>
          <w:szCs w:val="24"/>
        </w:rPr>
        <w:t xml:space="preserve">17. </w:t>
      </w:r>
      <w:hyperlink r:id="rId62" w:anchor="C20800842" w:history="1">
        <w:r>
          <w:rPr>
            <w:rFonts w:ascii="Times New Roman" w:hAnsi="Times New Roman" w:cs="Times New Roman"/>
            <w:color w:val="A5A4FF"/>
            <w:sz w:val="24"/>
            <w:szCs w:val="24"/>
          </w:rPr>
          <w:t>Постановление Совета Министров Республики Беларусь от 11 июня 2008 г. № 842</w:t>
        </w:r>
      </w:hyperlink>
      <w:r>
        <w:rPr>
          <w:rFonts w:ascii="Times New Roman" w:hAnsi="Times New Roman" w:cs="Times New Roman"/>
          <w:color w:val="000000"/>
          <w:sz w:val="24"/>
          <w:szCs w:val="24"/>
        </w:rPr>
        <w:t xml:space="preserve"> «О внесении изменений в постановление Совета Министров Республики Беларусь от 27 апреля 2006 г. № 555» (Национальный реестр правовых актов Республики Беларусь, 2008 г., № 144, 5/27827).</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1_ПРЛ__2_ПРЧ__1_П_18_51CN__poin"/>
      <w:bookmarkEnd w:id="60"/>
      <w:r>
        <w:rPr>
          <w:rFonts w:ascii="Times New Roman" w:hAnsi="Times New Roman" w:cs="Times New Roman"/>
          <w:color w:val="000000"/>
          <w:sz w:val="24"/>
          <w:szCs w:val="24"/>
        </w:rPr>
        <w:t xml:space="preserve">18. </w:t>
      </w:r>
      <w:hyperlink r:id="rId63" w:anchor="&amp;UnderPoint=1.1" w:history="1">
        <w:r>
          <w:rPr>
            <w:rFonts w:ascii="Times New Roman" w:hAnsi="Times New Roman" w:cs="Times New Roman"/>
            <w:color w:val="0000FF"/>
            <w:sz w:val="24"/>
            <w:szCs w:val="24"/>
          </w:rPr>
          <w:t>Подпункт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28 января 2009 г. № 103 «О внесении изменений и дополнений в постановления Совета Министров Республики Беларусь от 25 июля 2002 г. № 1003 и от 27 декабря 2004 г. № 1651 и признании утратившими силу некоторых постановлений Совета Министров Республики Беларусь по вопросам регулирования оплаты труда» (Национальный реестр правовых актов Республики Беларусь, 2009 г., № 31, 5/29209).</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ПРЛ__2_ПРЧ__1_П_19_52CN__poin"/>
      <w:bookmarkEnd w:id="61"/>
      <w:r>
        <w:rPr>
          <w:rFonts w:ascii="Times New Roman" w:hAnsi="Times New Roman" w:cs="Times New Roman"/>
          <w:color w:val="000000"/>
          <w:sz w:val="24"/>
          <w:szCs w:val="24"/>
        </w:rPr>
        <w:t xml:space="preserve">19. </w:t>
      </w:r>
      <w:hyperlink r:id="rId64" w:anchor="C20900288" w:history="1">
        <w:r>
          <w:rPr>
            <w:rFonts w:ascii="Times New Roman" w:hAnsi="Times New Roman" w:cs="Times New Roman"/>
            <w:color w:val="A5A4FF"/>
            <w:sz w:val="24"/>
            <w:szCs w:val="24"/>
          </w:rPr>
          <w:t>Постановление Совета Министров Республики Беларусь от 6 марта 2009 г. № 288</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25 июля 2002 г. № 1003 и признании утратившими силу отдельных положений постановлений Правительства Республики Беларусь по вопросам оплаты труда» (Национальный реестр правовых актов Республики Беларусь, 2009 г., № 66, 5/29404).</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ПРЛ__2_ПРЧ__1_П_20_53CN__poin"/>
      <w:bookmarkEnd w:id="62"/>
      <w:r>
        <w:rPr>
          <w:rFonts w:ascii="Times New Roman" w:hAnsi="Times New Roman" w:cs="Times New Roman"/>
          <w:color w:val="000000"/>
          <w:sz w:val="24"/>
          <w:szCs w:val="24"/>
        </w:rPr>
        <w:t xml:space="preserve">20. </w:t>
      </w:r>
      <w:hyperlink r:id="rId65" w:anchor="C20901476" w:history="1">
        <w:r>
          <w:rPr>
            <w:rFonts w:ascii="Times New Roman" w:hAnsi="Times New Roman" w:cs="Times New Roman"/>
            <w:color w:val="A5A4FF"/>
            <w:sz w:val="24"/>
            <w:szCs w:val="24"/>
          </w:rPr>
          <w:t>Постановление Совета Министров Республики Беларусь от 13 ноября 2009 г. № 1476</w:t>
        </w:r>
      </w:hyperlink>
      <w:r>
        <w:rPr>
          <w:rFonts w:ascii="Times New Roman" w:hAnsi="Times New Roman" w:cs="Times New Roman"/>
          <w:color w:val="000000"/>
          <w:sz w:val="24"/>
          <w:szCs w:val="24"/>
        </w:rPr>
        <w:t xml:space="preserve"> «О внесении изменений в постановление Совета Министров Республики Беларусь от 25 июля 2002 г. № 1003» (Национальный реестр правовых актов Республики Беларусь, 2009 г., № 279, 5/30763).</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1_ПРЛ__2_ПРЧ__1_П_21_54CN__poin"/>
      <w:bookmarkEnd w:id="63"/>
      <w:r>
        <w:rPr>
          <w:rFonts w:ascii="Times New Roman" w:hAnsi="Times New Roman" w:cs="Times New Roman"/>
          <w:color w:val="000000"/>
          <w:sz w:val="24"/>
          <w:szCs w:val="24"/>
        </w:rPr>
        <w:t xml:space="preserve">21. </w:t>
      </w:r>
      <w:hyperlink r:id="rId66" w:anchor="C21000385" w:history="1">
        <w:r>
          <w:rPr>
            <w:rFonts w:ascii="Times New Roman" w:hAnsi="Times New Roman" w:cs="Times New Roman"/>
            <w:color w:val="A5A4FF"/>
            <w:sz w:val="24"/>
            <w:szCs w:val="24"/>
          </w:rPr>
          <w:t>Постановление Совета Министров Республики Беларусь от 18 марта 2010 г. № 385</w:t>
        </w:r>
      </w:hyperlink>
      <w:r>
        <w:rPr>
          <w:rFonts w:ascii="Times New Roman" w:hAnsi="Times New Roman" w:cs="Times New Roman"/>
          <w:color w:val="000000"/>
          <w:sz w:val="24"/>
          <w:szCs w:val="24"/>
        </w:rPr>
        <w:t xml:space="preserve"> «О внесении изменений и дополнения в постановление Совета Министров Республики Беларусь от 25 июля 2002 г. № 1003» (Национальный реестр правовых актов Республики Беларусь, 2010 г., № 71, 5/31467).</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ОЛ__1_ПРЛ__2_ПРЧ__1_П_22_55CN__poin"/>
      <w:bookmarkEnd w:id="64"/>
      <w:r>
        <w:rPr>
          <w:rFonts w:ascii="Times New Roman" w:hAnsi="Times New Roman" w:cs="Times New Roman"/>
          <w:color w:val="000000"/>
          <w:sz w:val="24"/>
          <w:szCs w:val="24"/>
        </w:rPr>
        <w:t xml:space="preserve">22. </w:t>
      </w:r>
      <w:hyperlink r:id="rId67" w:anchor="&amp;UnderPoint=1.1" w:history="1">
        <w:r>
          <w:rPr>
            <w:rFonts w:ascii="Times New Roman" w:hAnsi="Times New Roman" w:cs="Times New Roman"/>
            <w:color w:val="0000FF"/>
            <w:sz w:val="24"/>
            <w:szCs w:val="24"/>
          </w:rPr>
          <w:t>Подпункты 1.1</w:t>
        </w:r>
      </w:hyperlink>
      <w:r>
        <w:rPr>
          <w:rFonts w:ascii="Times New Roman" w:hAnsi="Times New Roman" w:cs="Times New Roman"/>
          <w:color w:val="000000"/>
          <w:sz w:val="24"/>
          <w:szCs w:val="24"/>
        </w:rPr>
        <w:t xml:space="preserve"> и </w:t>
      </w:r>
      <w:hyperlink r:id="rId68" w:anchor="&amp;UnderPoint=1.3"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6 сентября 2010 г. № 1285 «О внесении дополнений и изменений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и их структурных элементов» (Национальный реестр правовых актов Республики Беларусь, 2010 г., № 222, 5/32440).</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1_ПРЛ__2_ПРЧ__1_П_23_56CN__poin"/>
      <w:bookmarkEnd w:id="65"/>
      <w:r>
        <w:rPr>
          <w:rFonts w:ascii="Times New Roman" w:hAnsi="Times New Roman" w:cs="Times New Roman"/>
          <w:color w:val="000000"/>
          <w:sz w:val="24"/>
          <w:szCs w:val="24"/>
        </w:rPr>
        <w:t xml:space="preserve">23. </w:t>
      </w:r>
      <w:hyperlink r:id="rId69" w:anchor="C21100159" w:history="1">
        <w:r>
          <w:rPr>
            <w:rFonts w:ascii="Times New Roman" w:hAnsi="Times New Roman" w:cs="Times New Roman"/>
            <w:color w:val="A5A4FF"/>
            <w:sz w:val="24"/>
            <w:szCs w:val="24"/>
          </w:rPr>
          <w:t>Постановление Совета Министров Республики Беларусь от 8 февраля 2011 г. № 159</w:t>
        </w:r>
      </w:hyperlink>
      <w:r>
        <w:rPr>
          <w:rFonts w:ascii="Times New Roman" w:hAnsi="Times New Roman" w:cs="Times New Roman"/>
          <w:color w:val="000000"/>
          <w:sz w:val="24"/>
          <w:szCs w:val="24"/>
        </w:rPr>
        <w:t xml:space="preserve"> «О внесении изменений в постановление Совета Министров Республики Беларусь от 25 июля 2002 г. № 1003» (Национальный реестр правовых актов Республики Беларусь, 2011 г., № 20, 5/33303).</w:t>
      </w:r>
    </w:p>
    <w:p w:rsidR="00252ADE" w:rsidRDefault="00252AD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1_ПРЛ__2_ПРЧ__1_П_24_57CN__poin"/>
      <w:bookmarkEnd w:id="66"/>
      <w:r>
        <w:rPr>
          <w:rFonts w:ascii="Times New Roman" w:hAnsi="Times New Roman" w:cs="Times New Roman"/>
          <w:color w:val="000000"/>
          <w:sz w:val="24"/>
          <w:szCs w:val="24"/>
        </w:rPr>
        <w:t xml:space="preserve">24. </w:t>
      </w:r>
      <w:hyperlink r:id="rId70" w:anchor="&amp;UnderPoint=1.4" w:history="1">
        <w:r>
          <w:rPr>
            <w:rFonts w:ascii="Times New Roman" w:hAnsi="Times New Roman" w:cs="Times New Roman"/>
            <w:color w:val="0000FF"/>
            <w:sz w:val="24"/>
            <w:szCs w:val="24"/>
          </w:rPr>
          <w:t>Подпункт 1.4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15 июля 2011 г. № 956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 (Национальный реестр правовых актов Республики Беларусь, 2011 г., № 83, 5/34162).</w:t>
      </w:r>
    </w:p>
    <w:p w:rsidR="00F530D5" w:rsidRPr="00252ADE" w:rsidRDefault="00F530D5" w:rsidP="00252ADE"/>
    <w:sectPr w:rsidR="00F530D5" w:rsidRPr="00252ADE" w:rsidSect="006F23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7B" w:rsidRDefault="001F047B">
      <w:pPr>
        <w:spacing w:after="0" w:line="240" w:lineRule="auto"/>
      </w:pPr>
      <w:r>
        <w:separator/>
      </w:r>
    </w:p>
  </w:endnote>
  <w:endnote w:type="continuationSeparator" w:id="0">
    <w:p w:rsidR="001F047B" w:rsidRDefault="001F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7B" w:rsidRDefault="001F047B">
      <w:pPr>
        <w:spacing w:after="0" w:line="240" w:lineRule="auto"/>
      </w:pPr>
      <w:r>
        <w:separator/>
      </w:r>
    </w:p>
  </w:footnote>
  <w:footnote w:type="continuationSeparator" w:id="0">
    <w:p w:rsidR="001F047B" w:rsidRDefault="001F0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DE"/>
    <w:rsid w:val="001F047B"/>
    <w:rsid w:val="00252ADE"/>
    <w:rsid w:val="006578EA"/>
    <w:rsid w:val="00F5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A9305-5C78-49CF-8917-FE90A5B2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78EA"/>
  </w:style>
  <w:style w:type="paragraph" w:styleId="a5">
    <w:name w:val="footer"/>
    <w:basedOn w:val="a"/>
    <w:link w:val="a6"/>
    <w:uiPriority w:val="99"/>
    <w:unhideWhenUsed/>
    <w:rsid w:val="00657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 TargetMode="External"/><Relationship Id="rId18" Type="http://schemas.openxmlformats.org/officeDocument/2006/relationships/hyperlink" Target="NCPI#G" TargetMode="External"/><Relationship Id="rId26" Type="http://schemas.openxmlformats.org/officeDocument/2006/relationships/hyperlink" Target="NCPI#L" TargetMode="External"/><Relationship Id="rId39" Type="http://schemas.openxmlformats.org/officeDocument/2006/relationships/hyperlink" Target="NCPI#L" TargetMode="External"/><Relationship Id="rId21" Type="http://schemas.openxmlformats.org/officeDocument/2006/relationships/hyperlink" Target="NCPI#G" TargetMode="External"/><Relationship Id="rId34" Type="http://schemas.openxmlformats.org/officeDocument/2006/relationships/hyperlink" Target="NCPI#L" TargetMode="External"/><Relationship Id="rId42" Type="http://schemas.openxmlformats.org/officeDocument/2006/relationships/hyperlink" Target="NCPI#L" TargetMode="External"/><Relationship Id="rId47" Type="http://schemas.openxmlformats.org/officeDocument/2006/relationships/hyperlink" Target="NCPI#G" TargetMode="External"/><Relationship Id="rId50" Type="http://schemas.openxmlformats.org/officeDocument/2006/relationships/hyperlink" Target="NCPI#G" TargetMode="External"/><Relationship Id="rId55" Type="http://schemas.openxmlformats.org/officeDocument/2006/relationships/hyperlink" Target="NCPI#G" TargetMode="External"/><Relationship Id="rId63" Type="http://schemas.openxmlformats.org/officeDocument/2006/relationships/hyperlink" Target="NCPI#G#C20900103" TargetMode="External"/><Relationship Id="rId68" Type="http://schemas.openxmlformats.org/officeDocument/2006/relationships/hyperlink" Target="NCPI#G#C21001285" TargetMode="External"/><Relationship Id="rId7" Type="http://schemas.openxmlformats.org/officeDocument/2006/relationships/hyperlink" Target="NCPI#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CPI#G" TargetMode="External"/><Relationship Id="rId29" Type="http://schemas.openxmlformats.org/officeDocument/2006/relationships/hyperlink" Target="NCPI#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NCPI#G" TargetMode="External"/><Relationship Id="rId24" Type="http://schemas.openxmlformats.org/officeDocument/2006/relationships/hyperlink" Target="NCPI#G" TargetMode="External"/><Relationship Id="rId32" Type="http://schemas.openxmlformats.org/officeDocument/2006/relationships/hyperlink" Target="NCPI#G#HK9900296" TargetMode="External"/><Relationship Id="rId37" Type="http://schemas.openxmlformats.org/officeDocument/2006/relationships/hyperlink" Target="NCPI#L" TargetMode="External"/><Relationship Id="rId40" Type="http://schemas.openxmlformats.org/officeDocument/2006/relationships/hyperlink" Target="NCPI#L" TargetMode="External"/><Relationship Id="rId45" Type="http://schemas.openxmlformats.org/officeDocument/2006/relationships/hyperlink" Target="NCPI#G" TargetMode="External"/><Relationship Id="rId53" Type="http://schemas.openxmlformats.org/officeDocument/2006/relationships/hyperlink" Target="NCPI#G#C20501201" TargetMode="External"/><Relationship Id="rId58" Type="http://schemas.openxmlformats.org/officeDocument/2006/relationships/hyperlink" Target="NCPI#G#C20700878" TargetMode="External"/><Relationship Id="rId66" Type="http://schemas.openxmlformats.org/officeDocument/2006/relationships/hyperlink" Target="NCPI#G" TargetMode="External"/><Relationship Id="rId5" Type="http://schemas.openxmlformats.org/officeDocument/2006/relationships/endnotes" Target="endnotes.xml"/><Relationship Id="rId15" Type="http://schemas.openxmlformats.org/officeDocument/2006/relationships/hyperlink" Target="NCPI#G" TargetMode="External"/><Relationship Id="rId23" Type="http://schemas.openxmlformats.org/officeDocument/2006/relationships/hyperlink" Target="NCPI#G" TargetMode="External"/><Relationship Id="rId28" Type="http://schemas.openxmlformats.org/officeDocument/2006/relationships/hyperlink" Target="NCPI#L" TargetMode="External"/><Relationship Id="rId36" Type="http://schemas.openxmlformats.org/officeDocument/2006/relationships/hyperlink" Target="NCPI#L" TargetMode="External"/><Relationship Id="rId49" Type="http://schemas.openxmlformats.org/officeDocument/2006/relationships/hyperlink" Target="NCPI#G#C20301443" TargetMode="External"/><Relationship Id="rId57" Type="http://schemas.openxmlformats.org/officeDocument/2006/relationships/hyperlink" Target="NCPI#G#C20700529" TargetMode="External"/><Relationship Id="rId61" Type="http://schemas.openxmlformats.org/officeDocument/2006/relationships/hyperlink" Target="NCPI#G" TargetMode="External"/><Relationship Id="rId10" Type="http://schemas.openxmlformats.org/officeDocument/2006/relationships/hyperlink" Target="NCPI#G" TargetMode="External"/><Relationship Id="rId19" Type="http://schemas.openxmlformats.org/officeDocument/2006/relationships/hyperlink" Target="NCPI#G" TargetMode="External"/><Relationship Id="rId31" Type="http://schemas.openxmlformats.org/officeDocument/2006/relationships/hyperlink" Target="NCPI#L" TargetMode="External"/><Relationship Id="rId44" Type="http://schemas.openxmlformats.org/officeDocument/2006/relationships/hyperlink" Target="NCPI#L" TargetMode="External"/><Relationship Id="rId52" Type="http://schemas.openxmlformats.org/officeDocument/2006/relationships/hyperlink" Target="NCPI#G" TargetMode="External"/><Relationship Id="rId60" Type="http://schemas.openxmlformats.org/officeDocument/2006/relationships/hyperlink" Target="NCPI#G#C20800316" TargetMode="External"/><Relationship Id="rId65" Type="http://schemas.openxmlformats.org/officeDocument/2006/relationships/hyperlink" Target="NCPI#G" TargetMode="External"/><Relationship Id="rId4" Type="http://schemas.openxmlformats.org/officeDocument/2006/relationships/footnotes" Target="footnotes.xml"/><Relationship Id="rId9" Type="http://schemas.openxmlformats.org/officeDocument/2006/relationships/hyperlink" Target="NCPI#G" TargetMode="External"/><Relationship Id="rId14" Type="http://schemas.openxmlformats.org/officeDocument/2006/relationships/hyperlink" Target="NCPI#G" TargetMode="External"/><Relationship Id="rId22" Type="http://schemas.openxmlformats.org/officeDocument/2006/relationships/hyperlink" Target="NCPI#G" TargetMode="External"/><Relationship Id="rId27" Type="http://schemas.openxmlformats.org/officeDocument/2006/relationships/hyperlink" Target="NCPI#G#C21300597" TargetMode="External"/><Relationship Id="rId30" Type="http://schemas.openxmlformats.org/officeDocument/2006/relationships/hyperlink" Target="NCPI#L" TargetMode="External"/><Relationship Id="rId35" Type="http://schemas.openxmlformats.org/officeDocument/2006/relationships/hyperlink" Target="NCPI#L" TargetMode="External"/><Relationship Id="rId43" Type="http://schemas.openxmlformats.org/officeDocument/2006/relationships/hyperlink" Target="NCPI#L" TargetMode="External"/><Relationship Id="rId48" Type="http://schemas.openxmlformats.org/officeDocument/2006/relationships/hyperlink" Target="NCPI#G" TargetMode="External"/><Relationship Id="rId56" Type="http://schemas.openxmlformats.org/officeDocument/2006/relationships/hyperlink" Target="NCPI#G#C20700125" TargetMode="External"/><Relationship Id="rId64" Type="http://schemas.openxmlformats.org/officeDocument/2006/relationships/hyperlink" Target="NCPI#G" TargetMode="External"/><Relationship Id="rId69" Type="http://schemas.openxmlformats.org/officeDocument/2006/relationships/hyperlink" Target="NCPI#G" TargetMode="External"/><Relationship Id="rId8" Type="http://schemas.openxmlformats.org/officeDocument/2006/relationships/hyperlink" Target="NCPI#G" TargetMode="External"/><Relationship Id="rId51" Type="http://schemas.openxmlformats.org/officeDocument/2006/relationships/hyperlink" Target="NCPI#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NCPI#G" TargetMode="External"/><Relationship Id="rId17" Type="http://schemas.openxmlformats.org/officeDocument/2006/relationships/hyperlink" Target="NCPI#G" TargetMode="External"/><Relationship Id="rId25" Type="http://schemas.openxmlformats.org/officeDocument/2006/relationships/hyperlink" Target="NCPI#G" TargetMode="External"/><Relationship Id="rId33" Type="http://schemas.openxmlformats.org/officeDocument/2006/relationships/hyperlink" Target="NCPI#G#C21300597" TargetMode="External"/><Relationship Id="rId38" Type="http://schemas.openxmlformats.org/officeDocument/2006/relationships/hyperlink" Target="NCPI#L" TargetMode="External"/><Relationship Id="rId46" Type="http://schemas.openxmlformats.org/officeDocument/2006/relationships/hyperlink" Target="NCPI#G" TargetMode="External"/><Relationship Id="rId59" Type="http://schemas.openxmlformats.org/officeDocument/2006/relationships/hyperlink" Target="NCPI#G" TargetMode="External"/><Relationship Id="rId67" Type="http://schemas.openxmlformats.org/officeDocument/2006/relationships/hyperlink" Target="NCPI#G#C21001285" TargetMode="External"/><Relationship Id="rId20" Type="http://schemas.openxmlformats.org/officeDocument/2006/relationships/hyperlink" Target="NCPI#G" TargetMode="External"/><Relationship Id="rId41" Type="http://schemas.openxmlformats.org/officeDocument/2006/relationships/hyperlink" Target="NCPI#G#C21300597" TargetMode="External"/><Relationship Id="rId54" Type="http://schemas.openxmlformats.org/officeDocument/2006/relationships/hyperlink" Target="NCPI#G" TargetMode="External"/><Relationship Id="rId62" Type="http://schemas.openxmlformats.org/officeDocument/2006/relationships/hyperlink" Target="NCPI#G" TargetMode="External"/><Relationship Id="rId70" Type="http://schemas.openxmlformats.org/officeDocument/2006/relationships/hyperlink" Target="NCPI#G#C211009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5751</Words>
  <Characters>32784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2022-09-28T07:45:00Z</dcterms:created>
  <dcterms:modified xsi:type="dcterms:W3CDTF">2022-09-28T08:06:00Z</dcterms:modified>
</cp:coreProperties>
</file>