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058" w:rsidRDefault="00C130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13058" w:rsidRDefault="00C13058">
      <w:pPr>
        <w:pStyle w:val="ConsPlusNormal"/>
        <w:jc w:val="both"/>
        <w:outlineLvl w:val="0"/>
      </w:pPr>
    </w:p>
    <w:p w:rsidR="00C13058" w:rsidRDefault="00C13058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C13058" w:rsidRDefault="00C13058">
      <w:pPr>
        <w:pStyle w:val="ConsPlusNormal"/>
        <w:spacing w:before="220"/>
        <w:jc w:val="both"/>
      </w:pPr>
      <w:r>
        <w:t>Республики Беларусь 16 декабря 2019 г. N 9/99157</w:t>
      </w:r>
    </w:p>
    <w:p w:rsidR="00C13058" w:rsidRDefault="00C13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058" w:rsidRDefault="00C13058">
      <w:pPr>
        <w:pStyle w:val="ConsPlusNormal"/>
        <w:jc w:val="both"/>
      </w:pPr>
    </w:p>
    <w:p w:rsidR="00C13058" w:rsidRDefault="00C13058">
      <w:pPr>
        <w:pStyle w:val="ConsPlusTitle"/>
        <w:jc w:val="center"/>
      </w:pPr>
      <w:r>
        <w:t>РЕШЕНИЕ СМОРГОНСКОГО РАЙОННОГО СОВЕТА ДЕПУТАТОВ</w:t>
      </w:r>
    </w:p>
    <w:p w:rsidR="00C13058" w:rsidRDefault="00C13058">
      <w:pPr>
        <w:pStyle w:val="ConsPlusTitle"/>
        <w:jc w:val="center"/>
      </w:pPr>
      <w:r>
        <w:t>9 декабря 2019 г. N 147</w:t>
      </w:r>
    </w:p>
    <w:p w:rsidR="00C13058" w:rsidRDefault="00C13058">
      <w:pPr>
        <w:pStyle w:val="ConsPlusTitle"/>
        <w:jc w:val="center"/>
      </w:pPr>
    </w:p>
    <w:p w:rsidR="00C13058" w:rsidRDefault="00C13058">
      <w:pPr>
        <w:pStyle w:val="ConsPlusTitle"/>
        <w:jc w:val="center"/>
      </w:pPr>
      <w:r>
        <w:t>О СТАВКАХ ЗЕМЕЛЬНОГО НАЛОГА И НАЛОГА НА НЕДВИЖИМОСТЬ</w:t>
      </w:r>
    </w:p>
    <w:p w:rsidR="00C13058" w:rsidRDefault="00C13058">
      <w:pPr>
        <w:pStyle w:val="ConsPlusNormal"/>
        <w:jc w:val="both"/>
      </w:pPr>
    </w:p>
    <w:p w:rsidR="00C13058" w:rsidRDefault="00C13058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пункта 2 статьи 230</w:t>
        </w:r>
      </w:hyperlink>
      <w:r>
        <w:t xml:space="preserve">, </w:t>
      </w:r>
      <w:hyperlink r:id="rId6" w:history="1">
        <w:r>
          <w:rPr>
            <w:color w:val="0000FF"/>
          </w:rPr>
          <w:t>пункта 10 статьи 241</w:t>
        </w:r>
      </w:hyperlink>
      <w:r>
        <w:t xml:space="preserve"> Налогового кодекса Республики Беларусь, </w:t>
      </w:r>
      <w:hyperlink r:id="rId7" w:history="1">
        <w:r>
          <w:rPr>
            <w:color w:val="0000FF"/>
          </w:rPr>
          <w:t>абзаца третьего подпункта 9.1 пункта 9</w:t>
        </w:r>
      </w:hyperlink>
      <w:r>
        <w:t xml:space="preserve"> Указа Президента Республики Беларусь от 3 апреля 2017 г. N 102 "О вопросах деятельности организаций деревообрабатывающей промышленности", </w:t>
      </w:r>
      <w:hyperlink r:id="rId8" w:history="1">
        <w:r>
          <w:rPr>
            <w:color w:val="0000FF"/>
          </w:rPr>
          <w:t>пункта 1</w:t>
        </w:r>
      </w:hyperlink>
      <w:r>
        <w:t xml:space="preserve"> решения Гродненского областного Совета депутатов от 20 августа 2019 г. N 139 "О делегировании права" Сморгонский районный Совет депутатов РЕШИЛ:</w:t>
      </w:r>
    </w:p>
    <w:p w:rsidR="00C13058" w:rsidRDefault="00C13058">
      <w:pPr>
        <w:pStyle w:val="ConsPlusNormal"/>
        <w:spacing w:before="220"/>
        <w:ind w:firstLine="540"/>
        <w:jc w:val="both"/>
      </w:pPr>
      <w:bookmarkStart w:id="0" w:name="P11"/>
      <w:bookmarkEnd w:id="0"/>
      <w:r>
        <w:t>1. Установить, если законодательством Республики Беларусь и настоящим решением не определено иное, повышающий коэффициент: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2,0 - к ставкам земельного налога, налога на недвижимость по объектам налогообложения, расположенным на территории Сморгонского района, уплачиваемых организациями;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 xml:space="preserve">1,5 - к ставкам земельного налога, налога на недвижимость по объектам налогообложения, расположенным на территории Сморгонского района, уплачиваемых организациями, к которым присоединены неплатежеспособные сельскохозяйственные организации в рамках реализации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 октября 2018 г. N 399 "О финансовом оздоровлении сельскохозяйственных организаций", осуществляющих розничную торговлю топливом в специализированных магазинах;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1,25 - к ставкам земельного налога, налога на недвижимость по объектам налогообложения, расположенным на территории Сморгонского района, уплачиваемых открытыми акционерными обществами, 50 и более процентов акций (долей в уставных фондах) которых принадлежит Сморгонскому району, основным видом экономической деятельности которых является деятельность грузового автомобильного транспорта;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1,5 - к ставке налога на недвижимость по объектам налогообложения, расположенным в Сморгонском районе, уплачиваемого физическими лицами;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2,0 - к ставке налога на недвижимость по объектам налогообложения, расположенным в Сморгонском районе, уплачиваемого физическими лицами, зарегистрированными в качестве индивидуальных предпринимателей;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2,0 - к ставке земельного налога на земельные участки, расположенные на территории Сморгонского района, уплачиваемого физическими лицами.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 xml:space="preserve">2. Повышающие коэффициенты к ставкам земельного налога и налога на недвижимость, установленные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решения, не применяются в отношении объектов налогообложения: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организаций, оказывающих бытовые услуги населению в сельской местности и имеющих сеть (два и более) сельских комплексных приемных пунктов по приему заказов на оказание бытовых услуг;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lastRenderedPageBreak/>
        <w:t>организаций, оказывающих услуги по перевозке пассажиров в городском и пригородном регулярном сообщении и получающих субсидии из районного бюджета на возмещение разницы в ценах (тарифах);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организаций, реализующих твердое топливо, топливные брикеты и дрова для населения по фиксированным розничным ценам и получающих субсидии из районного бюджета на возмещение разницы в ценах (тарифах);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бюджетных организаций при сдаче ими в аренду, иное возмездное или безвозмездное пользование капитальных строений (зданий, сооружений), их частей;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акционерных обществ, 50 и более процентов акций (долей в уставных фондах) которых принадлежит Сморгонскому району, основным видом деятельности которых является розничная торговля в неспециализированных магазинах;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организаций, основным видом деятельности которых является предоставление услуг гостиницами и аналогичными местами для проживания;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 потребительской кооперации;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организаций деревообрабатывающей промышленности, акции которых переданы в управление открытого акционерного общества "Банк развития Республики Беларусь" в соответствии с решением Президента Республики Беларусь;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 xml:space="preserve">организаций, оказывающих безвозмездную (спонсорскую) помощь государственному учреждению физической культуры и спорта "Футбольный клуб "Сморгонь" в порядке, установленном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 июля 2005 г. N 300 "О предоставлении и использовании безвозмездной (спонсорской) помощи";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 xml:space="preserve">организаций, оказывающих безвозмездную (спонсорскую) помощь сельскохозяйственным товаропроизводителям </w:t>
      </w:r>
      <w:hyperlink w:anchor="P31" w:history="1">
        <w:r>
          <w:rPr>
            <w:color w:val="0000FF"/>
          </w:rPr>
          <w:t>&lt;*&gt;</w:t>
        </w:r>
      </w:hyperlink>
      <w:r>
        <w:t xml:space="preserve"> Сморгонского района в порядке, установленном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 июля 2005 г. N 300 "О предоставлении и использовании безвозмездной (спонсорской) помощи".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13058" w:rsidRDefault="00C13058">
      <w:pPr>
        <w:pStyle w:val="ConsPlusNormal"/>
        <w:spacing w:before="220"/>
        <w:ind w:firstLine="540"/>
        <w:jc w:val="both"/>
      </w:pPr>
      <w:bookmarkStart w:id="1" w:name="P31"/>
      <w:bookmarkEnd w:id="1"/>
      <w:r>
        <w:t>&lt;*&gt; Для целей настоящего решения к сельскохозяйственным товаропроизводителям относятся юридические лица, включая их обособленные подразделения, имеющие в наличии земли сельскохозяйственного назначения и производящие сельскохозяйственную продукцию.</w:t>
      </w:r>
    </w:p>
    <w:p w:rsidR="00C13058" w:rsidRDefault="00C13058">
      <w:pPr>
        <w:pStyle w:val="ConsPlusNormal"/>
        <w:jc w:val="both"/>
      </w:pPr>
    </w:p>
    <w:p w:rsidR="00C13058" w:rsidRDefault="00C13058">
      <w:pPr>
        <w:pStyle w:val="ConsPlusNormal"/>
        <w:ind w:firstLine="540"/>
        <w:jc w:val="both"/>
      </w:pPr>
      <w:r>
        <w:t>3. Уменьшить в 2020 - 2021 годах ставки земельного налога и налога на недвижимость на 50 процентов организациям деревообрабатывающей промышленности, акции которых переданы в управление открытого акционерного общества "Банк развития Республики Беларусь" в соответствии с решением Президента Республики Беларусь, по объектам налогообложения, расположенным на территории Сморгонского района.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2" w:history="1">
        <w:r>
          <w:rPr>
            <w:color w:val="0000FF"/>
          </w:rPr>
          <w:t>решение</w:t>
        </w:r>
      </w:hyperlink>
      <w:r>
        <w:t xml:space="preserve"> Сморгонского районного Совета депутатов от 8 декабря 2017 г. N 210 "О ставках земельного налога и налога на недвижимость".</w:t>
      </w:r>
    </w:p>
    <w:p w:rsidR="00C13058" w:rsidRDefault="00C13058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2020 г.</w:t>
      </w:r>
    </w:p>
    <w:p w:rsidR="00C13058" w:rsidRDefault="00C1305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130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3058" w:rsidRDefault="00C13058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3058" w:rsidRDefault="00C13058">
            <w:pPr>
              <w:pStyle w:val="ConsPlusNormal"/>
              <w:jc w:val="right"/>
            </w:pPr>
            <w:r>
              <w:t>С.Н.Куденьчук</w:t>
            </w:r>
          </w:p>
        </w:tc>
      </w:tr>
    </w:tbl>
    <w:p w:rsidR="00C13058" w:rsidRDefault="00C13058">
      <w:pPr>
        <w:pStyle w:val="ConsPlusNormal"/>
        <w:jc w:val="both"/>
      </w:pPr>
    </w:p>
    <w:p w:rsidR="00C13058" w:rsidRDefault="00C13058">
      <w:pPr>
        <w:pStyle w:val="ConsPlusNormal"/>
        <w:jc w:val="both"/>
      </w:pPr>
    </w:p>
    <w:p w:rsidR="00C13058" w:rsidRDefault="00C130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08F" w:rsidRDefault="0039008F">
      <w:bookmarkStart w:id="2" w:name="_GoBack"/>
      <w:bookmarkEnd w:id="2"/>
    </w:p>
    <w:sectPr w:rsidR="0039008F" w:rsidSect="00E96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58"/>
    <w:rsid w:val="0039008F"/>
    <w:rsid w:val="00C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86A17-CCB7-404F-B2DE-15B989C7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3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A2671A8EFF5F357DF0D1546566316F6FE0A3D62898B3A5E0E6B268B97B35FAC39EB01C0D883874508AEFA01364F8gF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A2671A8EFF5F357DF0D1546566316E62F6CF837B94B3A7E7EBB461E4713DA3CF9CB713529F3F3D5C8BEFA112F6g0H" TargetMode="External"/><Relationship Id="rId12" Type="http://schemas.openxmlformats.org/officeDocument/2006/relationships/hyperlink" Target="consultantplus://offline/ref=BCA2671A8EFF5F357DF0D1546566316F6FE0A3D62898B3A2E5EBB16DB97B35FAC39EB0F1g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A2671A8EFF5F357DF0D1546566316E62F6CF837B94B3A1E1EEB461E4713DA3CF9CB713529F3F3D5C8FEDA214F6g3H" TargetMode="External"/><Relationship Id="rId11" Type="http://schemas.openxmlformats.org/officeDocument/2006/relationships/hyperlink" Target="consultantplus://offline/ref=BCA2671A8EFF5F357DF0D1546566316E62F6CF837B94B3A3ECE6B761E4713DA3CF9CFBg7H" TargetMode="External"/><Relationship Id="rId5" Type="http://schemas.openxmlformats.org/officeDocument/2006/relationships/hyperlink" Target="consultantplus://offline/ref=BCA2671A8EFF5F357DF0D1546566316E62F6CF837B94B3A1E1EEB461E4713DA3CF9CB713529F3F3D5C8FEEA91AF6g6H" TargetMode="External"/><Relationship Id="rId10" Type="http://schemas.openxmlformats.org/officeDocument/2006/relationships/hyperlink" Target="consultantplus://offline/ref=BCA2671A8EFF5F357DF0D1546566316E62F6CF837B94B3A3ECE6B761E4713DA3CF9CFBg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A2671A8EFF5F357DF0D1546566316E62F6CF837B94B2A9E1E6BE3CEE7964AFCDF9g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Инна Алексеевна</dc:creator>
  <cp:keywords/>
  <dc:description/>
  <cp:lastModifiedBy>Сидорович Инна Алексеевна</cp:lastModifiedBy>
  <cp:revision>1</cp:revision>
  <dcterms:created xsi:type="dcterms:W3CDTF">2020-02-26T07:32:00Z</dcterms:created>
  <dcterms:modified xsi:type="dcterms:W3CDTF">2020-02-26T07:32:00Z</dcterms:modified>
</cp:coreProperties>
</file>