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28" w:rsidRDefault="008F6A28">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ДЕКРЕТ ПРЕЗИДЕНТА РЕСПУБЛИКИ БЕЛАРУСЬ</w:t>
      </w:r>
    </w:p>
    <w:p w:rsidR="008F6A28" w:rsidRDefault="008F6A28">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 декабря 2014 г. № 5</w:t>
      </w:r>
    </w:p>
    <w:p w:rsidR="008F6A28" w:rsidRDefault="008F6A28">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усилении требований к руководящим кадрам и работникам организаций</w:t>
      </w:r>
    </w:p>
    <w:p w:rsidR="008F6A28" w:rsidRDefault="008F6A28">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8F6A28" w:rsidRDefault="008F6A2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lang w:val="x-none"/>
          </w:rPr>
          <w:t>Декрет Президента Республики Беларусь от 9 апреля 2020 г. № 1</w:t>
        </w:r>
      </w:hyperlink>
      <w:r>
        <w:rPr>
          <w:rFonts w:ascii="Times New Roman" w:hAnsi="Times New Roman" w:cs="Times New Roman"/>
          <w:color w:val="000000"/>
          <w:sz w:val="24"/>
          <w:szCs w:val="24"/>
        </w:rPr>
        <w:t xml:space="preserve"> (Национальный правовой Интернет-портал Республики Беларусь, 11.04.2020, 1/18944) &lt;Pd2000001&gt;;</w:t>
      </w:r>
    </w:p>
    <w:p w:rsidR="008F6A28" w:rsidRDefault="008F6A28">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lang w:val="x-none"/>
          </w:rPr>
          <w:t>Декрет Президента Республики Беларусь от 12 октября 2021 г. № 6</w:t>
        </w:r>
      </w:hyperlink>
      <w:r>
        <w:rPr>
          <w:rFonts w:ascii="Times New Roman" w:hAnsi="Times New Roman" w:cs="Times New Roman"/>
          <w:color w:val="000000"/>
          <w:sz w:val="24"/>
          <w:szCs w:val="24"/>
        </w:rPr>
        <w:t xml:space="preserve"> (Национальный правовой Интернет-портал Республики Беларусь, 13.10.2021, 1/19940) &lt;Pd2100006&gt;</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pacing w:val="30"/>
          <w:sz w:val="24"/>
          <w:szCs w:val="24"/>
        </w:rPr>
      </w:pPr>
      <w:r>
        <w:rPr>
          <w:rFonts w:ascii="Times New Roman" w:hAnsi="Times New Roman" w:cs="Times New Roman"/>
          <w:color w:val="000000"/>
          <w:sz w:val="24"/>
          <w:szCs w:val="24"/>
        </w:rPr>
        <w:t xml:space="preserve">В целях повышения эффективности хозяйствования, обеспечения надлежащих условий труда в организациях государственной и частной форм собственности, повышения качества продукции (работ, услуг), совершенствования работы по подбору и расстановке руководящих кадров и в соответствии с </w:t>
      </w:r>
      <w:hyperlink r:id="rId7" w:history="1">
        <w:r>
          <w:rPr>
            <w:rFonts w:ascii="Times New Roman" w:hAnsi="Times New Roman" w:cs="Times New Roman"/>
            <w:color w:val="0000FF"/>
            <w:sz w:val="24"/>
            <w:szCs w:val="24"/>
            <w:lang w:val="x-none"/>
          </w:rPr>
          <w:t>частью третьей статьи 101 Конституции</w:t>
        </w:r>
      </w:hyperlink>
      <w:r>
        <w:rPr>
          <w:rFonts w:ascii="Times New Roman" w:hAnsi="Times New Roman" w:cs="Times New Roman"/>
          <w:color w:val="000000"/>
          <w:sz w:val="24"/>
          <w:szCs w:val="24"/>
        </w:rPr>
        <w:t xml:space="preserve"> Республики Беларусь </w:t>
      </w:r>
      <w:r>
        <w:rPr>
          <w:rFonts w:ascii="Times New Roman" w:hAnsi="Times New Roman" w:cs="Times New Roman"/>
          <w:color w:val="000000"/>
          <w:spacing w:val="30"/>
          <w:sz w:val="24"/>
          <w:szCs w:val="24"/>
        </w:rPr>
        <w:t>постановляю:</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0" w:name="CA0_П_1_1CN__point_1"/>
      <w:bookmarkEnd w:id="0"/>
      <w:r>
        <w:rPr>
          <w:rFonts w:ascii="Times New Roman" w:hAnsi="Times New Roman" w:cs="Times New Roman"/>
          <w:color w:val="000000"/>
          <w:sz w:val="24"/>
          <w:szCs w:val="24"/>
        </w:rPr>
        <w:t>1. Считать обеспечение производственно-технологической*, исполнительской и трудовой дисциплины, содержания производственных зданий (помещений), оборудования и приспособлений в соответствии с установленными требованиями,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(далее – руководители организаций).</w:t>
      </w:r>
    </w:p>
    <w:p w:rsidR="008F6A28" w:rsidRDefault="008F6A28">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8F6A28" w:rsidRDefault="008F6A28">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целей настоящего Декрета под производственно-технологической дисциплиной понимается соблюдение установленных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обеспечение требований по рациональному использованию сырья, материальных и человеческих ресурсов.</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 w:name="CA0_П_2_2CN__point_2"/>
      <w:bookmarkEnd w:id="1"/>
      <w:r>
        <w:rPr>
          <w:rFonts w:ascii="Times New Roman" w:hAnsi="Times New Roman" w:cs="Times New Roman"/>
          <w:color w:val="000000"/>
          <w:sz w:val="24"/>
          <w:szCs w:val="24"/>
        </w:rPr>
        <w:t>2. Определить, что при аттестации руководителей организаций или при продлении либо заключении с ними контрактов на новый срок лица, уполномоченные на принятие соответствующих решений, обязаны проводить оценку соблюдения руководителем организации критериев, определенных в пункте 1 настоящего Декрета, и учитывать их при принятии кадровых решений. При этом оценка соблюдения названных критериев оформляется документально и хранится в личном деле руководителя организации.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 w:name="CA0_П_3_3CN__point_3"/>
      <w:bookmarkEnd w:id="2"/>
      <w:r>
        <w:rPr>
          <w:rFonts w:ascii="Times New Roman" w:hAnsi="Times New Roman" w:cs="Times New Roman"/>
          <w:color w:val="000000"/>
          <w:sz w:val="24"/>
          <w:szCs w:val="24"/>
        </w:rPr>
        <w:t>3. Предоставить руководителям организаций право:</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 w:name="CA0_П_3_3_ПП_3_1_1CN__underpoint_3_1"/>
      <w:bookmarkEnd w:id="3"/>
      <w:r>
        <w:rPr>
          <w:rFonts w:ascii="Times New Roman" w:hAnsi="Times New Roman" w:cs="Times New Roman"/>
          <w:color w:val="000000"/>
          <w:sz w:val="24"/>
          <w:szCs w:val="24"/>
        </w:rPr>
        <w:t xml:space="preserve">3.1. устанавливать в соответствии с законодательством, локальными нормативными правовыми актами, а также решением собственника имущества организации или уполномоченного им органа работникам, не допускающим нарушений производственно-технологической, исполнительской и трудовой дисциплины, дополнительные выплаты </w:t>
      </w:r>
      <w:r>
        <w:rPr>
          <w:rFonts w:ascii="Times New Roman" w:hAnsi="Times New Roman" w:cs="Times New Roman"/>
          <w:color w:val="000000"/>
          <w:sz w:val="24"/>
          <w:szCs w:val="24"/>
        </w:rPr>
        <w:lastRenderedPageBreak/>
        <w:t>стимулирующего характера без ограничения их размера за счет прибыли, средств от приносящей доходы деятельности, остающихся в распоряжении организаций после уплаты обязательных платежей в бюджет;</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 w:name="CA0_П_3_3_ПП_3_2_2CN__underpoint_3_2"/>
      <w:bookmarkEnd w:id="4"/>
      <w:r>
        <w:rPr>
          <w:rFonts w:ascii="Times New Roman" w:hAnsi="Times New Roman" w:cs="Times New Roman"/>
          <w:color w:val="000000"/>
          <w:sz w:val="24"/>
          <w:szCs w:val="24"/>
        </w:rPr>
        <w:t>3.2. исключен;</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 w:name="CA0_П_3_3_ПП_3_3_3CN__underpoint_3_3"/>
      <w:bookmarkEnd w:id="5"/>
      <w:r>
        <w:rPr>
          <w:rFonts w:ascii="Times New Roman" w:hAnsi="Times New Roman" w:cs="Times New Roman"/>
          <w:color w:val="000000"/>
          <w:sz w:val="24"/>
          <w:szCs w:val="24"/>
        </w:rPr>
        <w:t>3.3. применять к работникам, нарушившим производственно-технологическую, исполнительскую или трудовую дисциплину, в качестве меры дисциплинарного взыскания лишение полностью или частично дополнительных выплат стимулирующего характера на срок до 12 месяцев;</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6" w:name="CA0_П_3_3_ПП_3_4_4CN__underpoint_3_4"/>
      <w:bookmarkEnd w:id="6"/>
      <w:r>
        <w:rPr>
          <w:rFonts w:ascii="Times New Roman" w:hAnsi="Times New Roman" w:cs="Times New Roman"/>
          <w:color w:val="000000"/>
          <w:sz w:val="24"/>
          <w:szCs w:val="24"/>
        </w:rPr>
        <w:t>3.4. незамедлительно отстранять работника от работы при выявлении допущенных им нарушений производственно-технологической, исполнительской или трудовой дисциплины, повлекших или способных повлечь причинение организации ущерба, до устранения нарушений, а также в случае, если работник призывает других работников к прекращению выполнения трудовых обязанностей без уважительных причин;</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7" w:name="CA0_П_3_3_ПП_3_5_5CN__underpoint_3_5"/>
      <w:bookmarkEnd w:id="7"/>
      <w:r>
        <w:rPr>
          <w:rFonts w:ascii="Times New Roman" w:hAnsi="Times New Roman" w:cs="Times New Roman"/>
          <w:color w:val="000000"/>
          <w:sz w:val="24"/>
          <w:szCs w:val="24"/>
        </w:rPr>
        <w:t>3.5. расторгать трудовой договор (контракт) с работником, допустившим нарушение производственно-технологической, исполнительской или трудовой дисциплины, повлекшее причинение организации ущерба в размере, превышающем три начисленные среднемесячные заработные платы работников Республики Беларусь. При этом указанное действие (бездействие) работника признается грубым нарушением трудовых обязанностей, а увольнение по данному основанию производится с одновременным уведомлением (в день увольнения) соответствующего профсоюза;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8" w:name="CA0_П_3_3_ПП_3_6_6CN__underpoint_3_6"/>
      <w:bookmarkEnd w:id="8"/>
      <w:r>
        <w:rPr>
          <w:rFonts w:ascii="Times New Roman" w:hAnsi="Times New Roman" w:cs="Times New Roman"/>
          <w:color w:val="000000"/>
          <w:sz w:val="24"/>
          <w:szCs w:val="24"/>
        </w:rPr>
        <w:t>3.6. удерживать из заработной платы работника по распоряжению нанимателя ущерб, причиненный нанимателю по вине работника, в размере до трех его среднемесячных заработных плат. При этом 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процентов заработной платы, причитающейся к выплате работнику, если возможность большего размера удержания (общего размера всех удержаний) не установлена законодательными актами.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9" w:name="CA0_П_4_4CN__point_4"/>
      <w:bookmarkEnd w:id="9"/>
      <w:r>
        <w:rPr>
          <w:rFonts w:ascii="Times New Roman" w:hAnsi="Times New Roman" w:cs="Times New Roman"/>
          <w:color w:val="000000"/>
          <w:sz w:val="24"/>
          <w:szCs w:val="24"/>
        </w:rPr>
        <w:t>4. Установить, что:</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0" w:name="CA0_П_4_4_ПП_4_1_7CN__underpoint_4_1"/>
      <w:bookmarkEnd w:id="10"/>
      <w:r>
        <w:rPr>
          <w:rFonts w:ascii="Times New Roman" w:hAnsi="Times New Roman" w:cs="Times New Roman"/>
          <w:color w:val="000000"/>
          <w:sz w:val="24"/>
          <w:szCs w:val="24"/>
        </w:rPr>
        <w:t>4.1. руководители организаций под свою персональную ответственность обязаны обеспечить:</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производственно-технологическую, исполнительскую и трудовую дисциплину;</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содержание производственных зданий (помещений), оборудования и приспособлений в соответствии с установленными требованиями;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надлежащие условия труда работников;</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в должностных (рабочих)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по поддержанию чистоты и порядка на территории организации и непосредственно на рабочем месте работника;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1" w:name="CA0_П_4_4_ПП_4_2_8CN__underpoint_4_2"/>
      <w:bookmarkEnd w:id="11"/>
      <w:r>
        <w:rPr>
          <w:rFonts w:ascii="Times New Roman" w:hAnsi="Times New Roman" w:cs="Times New Roman"/>
          <w:color w:val="000000"/>
          <w:sz w:val="24"/>
          <w:szCs w:val="24"/>
        </w:rPr>
        <w:lastRenderedPageBreak/>
        <w:t>4.2. грубым нарушением трудовых обязанностей, влекущим безусловное привлечение руководителя организации к дисциплинарной ответственности вплоть до увольнения с занимаемой должности, признаются:</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необеспечение выполнения им требований, предусмотренных в абзацах втором–четвертом подпункта 4.1 настоящего пункта;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сокрытие (подмена) основания увольнения работника при наличии основания для его увольнения за совершение виновных действий;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противоправные действия (бездействие) руководителя организации, установленные законодательными актами.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2" w:name="CA0_П_5_5CN__point_5"/>
      <w:bookmarkEnd w:id="12"/>
      <w:r>
        <w:rPr>
          <w:rFonts w:ascii="Times New Roman" w:hAnsi="Times New Roman" w:cs="Times New Roman"/>
          <w:color w:val="000000"/>
          <w:sz w:val="24"/>
          <w:szCs w:val="24"/>
        </w:rPr>
        <w:t>5. Меры дисциплинарной ответственности, установленные настоящим Декретом и иными законодательными актами, могут применяться к работникам, совершившим дисциплинарный проступок, правомочными органами (руководителями) самостоятельно или по письменному требованию:</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3" w:name="CA0_П_5_5_ПП_5_1_9CN__underpoint_5_1"/>
      <w:bookmarkEnd w:id="13"/>
      <w:r>
        <w:rPr>
          <w:rFonts w:ascii="Times New Roman" w:hAnsi="Times New Roman" w:cs="Times New Roman"/>
          <w:color w:val="000000"/>
          <w:sz w:val="24"/>
          <w:szCs w:val="24"/>
        </w:rPr>
        <w:t>5.1. государственного органа (организации) – в отношении работников органов и организаций, подчиненных или входящих в состав (систему) этого государственного органа (организации);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4" w:name="CA0_П_5_5_ПП_5_2_10CN__underpoint_5_2"/>
      <w:bookmarkEnd w:id="14"/>
      <w:r>
        <w:rPr>
          <w:rFonts w:ascii="Times New Roman" w:hAnsi="Times New Roman" w:cs="Times New Roman"/>
          <w:color w:val="000000"/>
          <w:sz w:val="24"/>
          <w:szCs w:val="24"/>
        </w:rPr>
        <w:t>5.2. облисполкома или Минского горисполкома – в отношении работников организаций государственной и частной форм собственности, расположенных на территории соответствующей административно-территориальной единицы;</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5" w:name="CA0_П_5_5_ПП_5_3_11CN__underpoint_5_3"/>
      <w:bookmarkEnd w:id="15"/>
      <w:r>
        <w:rPr>
          <w:rFonts w:ascii="Times New Roman" w:hAnsi="Times New Roman" w:cs="Times New Roman"/>
          <w:color w:val="000000"/>
          <w:sz w:val="24"/>
          <w:szCs w:val="24"/>
        </w:rPr>
        <w:t>5.3. иного уполномоченного в соответствии с законодательством на проведение проверок государственного органа (организации).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6" w:name="CA0_П_6_6CN__point_6"/>
      <w:bookmarkEnd w:id="16"/>
      <w:r>
        <w:rPr>
          <w:rFonts w:ascii="Times New Roman" w:hAnsi="Times New Roman" w:cs="Times New Roman"/>
          <w:color w:val="000000"/>
          <w:sz w:val="24"/>
          <w:szCs w:val="24"/>
        </w:rPr>
        <w:t>6. Трудовые договоры (контракты) до истечения срока их действия могут быть расторгнуты нанимателем по следующим основаниям, признаваемым дискредитирующими обстоятельствами увольнения (далее – дискредитирующие обстоятельства):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7" w:name="CA0_П_6_6_ПП_6_1_12CN__underpoint_6_1"/>
      <w:bookmarkEnd w:id="17"/>
      <w:r>
        <w:rPr>
          <w:rFonts w:ascii="Times New Roman" w:hAnsi="Times New Roman" w:cs="Times New Roman"/>
          <w:color w:val="000000"/>
          <w:sz w:val="24"/>
          <w:szCs w:val="24"/>
        </w:rPr>
        <w:t>6.1. неисполнение без уважительных причин трудовых обязанностей работником, имеющим неснятое (непогашенное) дисциплинарное взыскание;</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8" w:name="CA0_П_6_6_ПП_6_2_13CN__underpoint_6_2"/>
      <w:bookmarkEnd w:id="18"/>
      <w:r>
        <w:rPr>
          <w:rFonts w:ascii="Times New Roman" w:hAnsi="Times New Roman" w:cs="Times New Roman"/>
          <w:color w:val="000000"/>
          <w:sz w:val="24"/>
          <w:szCs w:val="24"/>
        </w:rPr>
        <w:t>6.2. однократное грубое нарушение работником своих трудовых обязанностей: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прогул (в том числе отсутствие на работе более трех часов в течение рабочего дня) без уважительных причин;</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нарушение требований по охране труда, повлекшее увечье или смерть других работников;</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19" w:name="CA0_П_6_6_ПП_6_3_14CN__underpoint_6_3"/>
      <w:bookmarkEnd w:id="19"/>
      <w:r>
        <w:rPr>
          <w:rFonts w:ascii="Times New Roman" w:hAnsi="Times New Roman" w:cs="Times New Roman"/>
          <w:color w:val="000000"/>
          <w:sz w:val="24"/>
          <w:szCs w:val="24"/>
        </w:rPr>
        <w:lastRenderedPageBreak/>
        <w:t>6.3. 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0" w:name="CA0_П_6_6_ПП_6_4_15CN__underpoint_6_4"/>
      <w:bookmarkEnd w:id="20"/>
      <w:r>
        <w:rPr>
          <w:rFonts w:ascii="Times New Roman" w:hAnsi="Times New Roman" w:cs="Times New Roman"/>
          <w:color w:val="000000"/>
          <w:sz w:val="24"/>
          <w:szCs w:val="24"/>
        </w:rPr>
        <w:t>6.4. 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1" w:name="CA0_П_6_6_ПП_6_5_16CN__underpoint_6_5"/>
      <w:bookmarkEnd w:id="21"/>
      <w:r>
        <w:rPr>
          <w:rFonts w:ascii="Times New Roman" w:hAnsi="Times New Roman" w:cs="Times New Roman"/>
          <w:color w:val="000000"/>
          <w:sz w:val="24"/>
          <w:szCs w:val="24"/>
        </w:rPr>
        <w:t>6.5. совершение работником, выполняющим воспитательные функции, аморального проступка, несовместимого с продолжением данной работы;</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2" w:name="CA0_П_6_6_ПП_6_6_17CN__underpoint_6_6"/>
      <w:bookmarkEnd w:id="22"/>
      <w:r>
        <w:rPr>
          <w:rFonts w:ascii="Times New Roman" w:hAnsi="Times New Roman" w:cs="Times New Roman"/>
          <w:color w:val="000000"/>
          <w:sz w:val="24"/>
          <w:szCs w:val="24"/>
        </w:rPr>
        <w:t>6.6. направление работника по постановлению суда в лечебно-трудовой профилакторий;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3" w:name="CA0_П_6_6_ПП_6_7_18CN__underpoint_6_7"/>
      <w:bookmarkEnd w:id="23"/>
      <w:r>
        <w:rPr>
          <w:rFonts w:ascii="Times New Roman" w:hAnsi="Times New Roman" w:cs="Times New Roman"/>
          <w:color w:val="000000"/>
          <w:sz w:val="24"/>
          <w:szCs w:val="24"/>
        </w:rPr>
        <w:t>6.7. разглашение коммерческой тайны работником, имеющим к ней доступ;</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4" w:name="CA0_П_6_6_ПП_6_8_19CN__underpoint_6_8"/>
      <w:bookmarkEnd w:id="24"/>
      <w:r>
        <w:rPr>
          <w:rFonts w:ascii="Times New Roman" w:hAnsi="Times New Roman" w:cs="Times New Roman"/>
          <w:color w:val="000000"/>
          <w:sz w:val="24"/>
          <w:szCs w:val="24"/>
        </w:rPr>
        <w:t>6.8. 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5" w:name="CA0_П_6_6_ПП_6_9_20CN__underpoint_6_9"/>
      <w:bookmarkEnd w:id="25"/>
      <w:r>
        <w:rPr>
          <w:rFonts w:ascii="Times New Roman" w:hAnsi="Times New Roman" w:cs="Times New Roman"/>
          <w:color w:val="000000"/>
          <w:sz w:val="24"/>
          <w:szCs w:val="24"/>
        </w:rPr>
        <w:t>6.9. 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6" w:name="CA0_П_6_6_ПП_6_10_21CN__underpoint_6_10"/>
      <w:bookmarkEnd w:id="26"/>
      <w:r>
        <w:rPr>
          <w:rFonts w:ascii="Times New Roman" w:hAnsi="Times New Roman" w:cs="Times New Roman"/>
          <w:color w:val="000000"/>
          <w:sz w:val="24"/>
          <w:szCs w:val="24"/>
        </w:rPr>
        <w:t>6.10. нарушение руководителем организации без уважительных причин порядка и сроков выплаты заработной платы и (или) пособий;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7" w:name="CA0_П_6_6_ПП_6_11_22CN__underpoint_6_11"/>
      <w:bookmarkEnd w:id="27"/>
      <w:r>
        <w:rPr>
          <w:rFonts w:ascii="Times New Roman" w:hAnsi="Times New Roman" w:cs="Times New Roman"/>
          <w:color w:val="000000"/>
          <w:sz w:val="24"/>
          <w:szCs w:val="24"/>
        </w:rPr>
        <w:t>6.11. 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8" w:name="CA0_П_6_6_ПП_6_12_23CN__underpoint_6_12"/>
      <w:bookmarkEnd w:id="28"/>
      <w:r>
        <w:rPr>
          <w:rFonts w:ascii="Times New Roman" w:hAnsi="Times New Roman" w:cs="Times New Roman"/>
          <w:color w:val="000000"/>
          <w:sz w:val="24"/>
          <w:szCs w:val="24"/>
        </w:rPr>
        <w:t>6.12. незаконное привлечение к ответственности граждан и юридических лиц;</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29" w:name="CA0_П_6_6_ПП_6_13_24CN__underpoint_6_13"/>
      <w:bookmarkEnd w:id="29"/>
      <w:r>
        <w:rPr>
          <w:rFonts w:ascii="Times New Roman" w:hAnsi="Times New Roman" w:cs="Times New Roman"/>
          <w:color w:val="000000"/>
          <w:sz w:val="24"/>
          <w:szCs w:val="24"/>
        </w:rPr>
        <w:t>6.13. неоднократное (два раза и более в течение шести месяцев) представление в уполномоченные органы неполных либо недостоверных сведений;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0" w:name="CA0_П_6_6_ПП_6_14_25CN__underpoint_6_14"/>
      <w:bookmarkEnd w:id="30"/>
      <w:r>
        <w:rPr>
          <w:rFonts w:ascii="Times New Roman" w:hAnsi="Times New Roman" w:cs="Times New Roman"/>
          <w:color w:val="000000"/>
          <w:sz w:val="24"/>
          <w:szCs w:val="24"/>
        </w:rPr>
        <w:t>6.14. 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в них нарушений;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1" w:name="CA0_П_6_6_ПП_6_14_1__26CN__underpoint_6_"/>
      <w:bookmarkEnd w:id="31"/>
      <w:r>
        <w:rPr>
          <w:rFonts w:ascii="Times New Roman" w:hAnsi="Times New Roman" w:cs="Times New Roman"/>
          <w:color w:val="000000"/>
          <w:sz w:val="24"/>
          <w:szCs w:val="24"/>
        </w:rPr>
        <w:t>6.14[1]. нарушение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2" w:name="CA0_П_6_6_ПП_6_15_27CN__underpoint_6_15"/>
      <w:bookmarkEnd w:id="32"/>
      <w:r>
        <w:rPr>
          <w:rFonts w:ascii="Times New Roman" w:hAnsi="Times New Roman" w:cs="Times New Roman"/>
          <w:color w:val="000000"/>
          <w:sz w:val="24"/>
          <w:szCs w:val="24"/>
        </w:rPr>
        <w:t>6.15.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3" w:name="CA0_П_6_6_ПП_6_16_28CN__underpoint_6_16"/>
      <w:bookmarkEnd w:id="33"/>
      <w:r>
        <w:rPr>
          <w:rFonts w:ascii="Times New Roman" w:hAnsi="Times New Roman" w:cs="Times New Roman"/>
          <w:color w:val="000000"/>
          <w:sz w:val="24"/>
          <w:szCs w:val="24"/>
        </w:rPr>
        <w:t>6.16. несоблюдение ограничений, связанных с государственной службой;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4" w:name="CA0_П_6_6_ПП_6_17_29CN__underpoint_6_17"/>
      <w:bookmarkEnd w:id="34"/>
      <w:r>
        <w:rPr>
          <w:rFonts w:ascii="Times New Roman" w:hAnsi="Times New Roman" w:cs="Times New Roman"/>
          <w:color w:val="000000"/>
          <w:sz w:val="24"/>
          <w:szCs w:val="24"/>
        </w:rPr>
        <w:t>6.17. разглашение государственным служащим сведений, составляющих государственные секреты;</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5" w:name="CA0_П_6_6_ПП_6_18_30CN__underpoint_6_18"/>
      <w:bookmarkEnd w:id="35"/>
      <w:r>
        <w:rPr>
          <w:rFonts w:ascii="Times New Roman" w:hAnsi="Times New Roman" w:cs="Times New Roman"/>
          <w:color w:val="000000"/>
          <w:sz w:val="24"/>
          <w:szCs w:val="24"/>
        </w:rPr>
        <w:lastRenderedPageBreak/>
        <w:t>6.18. грубое нарушение государственным служащим должностных обязанностей;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6" w:name="CA0_П_6_6_ПП_6_19_31CN__underpoint_6_19"/>
      <w:bookmarkEnd w:id="36"/>
      <w:r>
        <w:rPr>
          <w:rFonts w:ascii="Times New Roman" w:hAnsi="Times New Roman" w:cs="Times New Roman"/>
          <w:color w:val="000000"/>
          <w:sz w:val="24"/>
          <w:szCs w:val="24"/>
        </w:rPr>
        <w:t>6.19. совершение проступка, несовместимого с нахождением на государственной службе;</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7" w:name="CA0_П_6_6_ПП_6_20_32CN__underpoint_6_20"/>
      <w:bookmarkEnd w:id="37"/>
      <w:r>
        <w:rPr>
          <w:rFonts w:ascii="Times New Roman" w:hAnsi="Times New Roman" w:cs="Times New Roman"/>
          <w:color w:val="000000"/>
          <w:sz w:val="24"/>
          <w:szCs w:val="24"/>
        </w:rPr>
        <w:t>6.20. лишение судом государственного служащего права занимать государственную должность в течение определенного времени;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8" w:name="CA0_П_6_6_ПП_6_21_33CN__underpoint_6_21"/>
      <w:bookmarkEnd w:id="38"/>
      <w:r>
        <w:rPr>
          <w:rFonts w:ascii="Times New Roman" w:hAnsi="Times New Roman" w:cs="Times New Roman"/>
          <w:color w:val="000000"/>
          <w:sz w:val="24"/>
          <w:szCs w:val="24"/>
        </w:rPr>
        <w:t>6.21. представление государственным служащим заведомо недостоверных сведений, необходимых для занятия государственной должности;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39" w:name="CA0_П_6_6_ПП_6_22_34CN__underpoint_6_22"/>
      <w:bookmarkEnd w:id="39"/>
      <w:r>
        <w:rPr>
          <w:rFonts w:ascii="Times New Roman" w:hAnsi="Times New Roman" w:cs="Times New Roman"/>
          <w:color w:val="000000"/>
          <w:sz w:val="24"/>
          <w:szCs w:val="24"/>
        </w:rPr>
        <w:t>6.22.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0" w:name="CA0_П_6_6_ПП_6_23_35CN__underpoint_6_23"/>
      <w:bookmarkEnd w:id="40"/>
      <w:r>
        <w:rPr>
          <w:rFonts w:ascii="Times New Roman" w:hAnsi="Times New Roman" w:cs="Times New Roman"/>
          <w:color w:val="000000"/>
          <w:sz w:val="24"/>
          <w:szCs w:val="24"/>
        </w:rPr>
        <w:t>6.23. наличие у государственного служащего непогашенной или неснятой судимости;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1" w:name="CA0_П_6_6_ПП_6_24_36CN__underpoint_6_24"/>
      <w:bookmarkEnd w:id="41"/>
      <w:r>
        <w:rPr>
          <w:rFonts w:ascii="Times New Roman" w:hAnsi="Times New Roman" w:cs="Times New Roman"/>
          <w:color w:val="000000"/>
          <w:sz w:val="24"/>
          <w:szCs w:val="24"/>
        </w:rPr>
        <w:t>6.24. 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(службы).</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2" w:name="CA0_П_7_7CN__point_7"/>
      <w:bookmarkEnd w:id="42"/>
      <w:r>
        <w:rPr>
          <w:rFonts w:ascii="Times New Roman" w:hAnsi="Times New Roman" w:cs="Times New Roman"/>
          <w:color w:val="000000"/>
          <w:sz w:val="24"/>
          <w:szCs w:val="24"/>
        </w:rPr>
        <w:t>7. До увольнения работника по дискредитирующим обстоятельствам наниматель обязан провести проверку допущенных им нарушений, результаты которой оформить актом (служебной запиской), а также затребовать письменное объяснение работника. При этом указанные акты (служебные записки) и объяснения подлежат хранению в организации не менее пяти лет.</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3" w:name="CA0_П_8_8CN__point_8"/>
      <w:bookmarkEnd w:id="43"/>
      <w:r>
        <w:rPr>
          <w:rFonts w:ascii="Times New Roman" w:hAnsi="Times New Roman" w:cs="Times New Roman"/>
          <w:color w:val="000000"/>
          <w:sz w:val="24"/>
          <w:szCs w:val="24"/>
        </w:rPr>
        <w:t>8. Не допускается назначение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 лиц, уволенных по дискредитирующим обстоятельствам, в течение пяти лет после такого увольнения, если иное не установлено Президентом Республики Беларусь.</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Президента Республики Беларусь, Совет Министров Республики Беларусь, облисполкомы и Минский горисполком, райисполкомы, горисполкомы (городов областного подчинения), местные администрации районов в городах осуществляют мониторинг трудоустройства лиц, освобожденных по дискредитирующим обстоятельствам от должностей, включенных в кадровые реестры, указанные в части первой настоящего пункта, в течение пяти лет после такого увольнения.</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органы, указанные в части второй настоящего пункта, вправе запрашивать от государственных органов, иных организаций независимо от формы собственности сведения, необходимые для осуществления мониторинга трудоустройства лиц, уволенных по дискредитирующим обстоятельствам, которые представляются на безвозмездной основе в течение трех рабочих дней со дня получения соответствующего запроса.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4" w:name="CA0_П_9_9CN__point_9"/>
      <w:bookmarkEnd w:id="44"/>
      <w:r>
        <w:rPr>
          <w:rFonts w:ascii="Times New Roman" w:hAnsi="Times New Roman" w:cs="Times New Roman"/>
          <w:color w:val="000000"/>
          <w:sz w:val="24"/>
          <w:szCs w:val="24"/>
        </w:rPr>
        <w:lastRenderedPageBreak/>
        <w:t>9. Назначение лиц, уволенных по дискредитирующим обстоятельствам,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в части первой пункта 8 настоящего Декрета, осуществляется при условии согласования этого назначения с председателем районного, городского (города областного подчинения) исполкома, главой администрации района г. Минска (города областного подчинения) (далее – председатель исполкома), на территории которого расположена данная организация либо ее соответствующее структурное подразделение, в порядке, предусмотренном Советом Министров Республики Беларусь.</w:t>
      </w:r>
    </w:p>
    <w:p w:rsidR="008F6A28" w:rsidRDefault="008F6A28">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8F6A28" w:rsidRDefault="008F6A28">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целей настоящего Декрета 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назначения осуществляется на основании мотивированного ходатайства организации и прилагаемых к нему характеристик* с предыдущих мест работы за последние пять лет.</w:t>
      </w:r>
    </w:p>
    <w:p w:rsidR="008F6A28" w:rsidRDefault="008F6A28">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p>
    <w:p w:rsidR="008F6A28" w:rsidRDefault="008F6A28">
      <w:pPr>
        <w:autoSpaceDE w:val="0"/>
        <w:autoSpaceDN w:val="0"/>
        <w:adjustRightInd w:val="0"/>
        <w:spacing w:after="24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Для целей настоящего Декрета под характеристикой понимается официальный документ, отражающий профессиональные, деловые и моральные качества работника, сведения о привлечении к дисциплинарной и иной ответственности, отношение к государственным и общественным институтам, иную информацию, подготовленный по форме, установленной Советом Министров Республики Беларусь.</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Согласование назначения (отказ в согласовании) осуществляется в течение пяти рабочих дней со дня представления в местный исполнительный и распорядительный орган документов, указанных в части второй настоящего пункта.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Отказ председателя исполкома в согласовании назначения лица, уволенного по дискредитирующим обстоятельствам, на руководящую должность может быть в трехмесячный срок обжалован в Администрацию Президента Республики Беларусь.</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Президентом Республики Беларусь в отдельных случаях может определяться иной порядок назначения на руководящие должности.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5" w:name="CA0_П_10_10CN__point_10"/>
      <w:bookmarkEnd w:id="45"/>
      <w:r>
        <w:rPr>
          <w:rFonts w:ascii="Times New Roman" w:hAnsi="Times New Roman" w:cs="Times New Roman"/>
          <w:color w:val="000000"/>
          <w:sz w:val="24"/>
          <w:szCs w:val="24"/>
        </w:rPr>
        <w:t>10. Назначение лица на должность с нарушением требований, предусмотренных в части первой пункта 8 и частях первой и второй пункта 9 настоящего Декрета, является основанием для увольнения этого лица в связи с нарушением установленных правил приема на работу.</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6" w:name="CA0_П_11_11CN__point_11"/>
      <w:bookmarkEnd w:id="46"/>
      <w:r>
        <w:rPr>
          <w:rFonts w:ascii="Times New Roman" w:hAnsi="Times New Roman" w:cs="Times New Roman"/>
          <w:color w:val="000000"/>
          <w:sz w:val="24"/>
          <w:szCs w:val="24"/>
        </w:rPr>
        <w:t>11. Наниматели вправе при приеме на работу работника запрашивать характеристику с предыдущих мест его работы, которая выдается в течение семи календарных дней со дня получения соответствующего запроса.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на работу работника в государственные органы, иные государственные организации, а также организации, более 50 процентов акций (долей в уставном фонде) </w:t>
      </w:r>
      <w:r>
        <w:rPr>
          <w:rFonts w:ascii="Times New Roman" w:hAnsi="Times New Roman" w:cs="Times New Roman"/>
          <w:color w:val="000000"/>
          <w:sz w:val="24"/>
          <w:szCs w:val="24"/>
        </w:rPr>
        <w:lastRenderedPageBreak/>
        <w:t>которых находится в государственной собственности (далее – государственная организация), наниматели обязаны, если иное не установлено законодательными актами, запрашивать:</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характеристику с предыдущего места его работы;</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сведения из единого государственного банка данных о правонарушениях в отношении кандидатов на руководящие должности. Такие сведения предоставляются бесплатно.</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7" w:name="CA0_П_12_12CN__point_12"/>
      <w:bookmarkEnd w:id="47"/>
      <w:r>
        <w:rPr>
          <w:rFonts w:ascii="Times New Roman" w:hAnsi="Times New Roman" w:cs="Times New Roman"/>
          <w:color w:val="000000"/>
          <w:sz w:val="24"/>
          <w:szCs w:val="24"/>
        </w:rPr>
        <w:t>12. Нарушение предусмотренного настоящим Декретом порядка приема на работу, назначения на должность, выдача характеристик, содержащих заведомо недостоверную информацию, а также нарушение сроков их выдачи признается грубым нарушением трудовых обязанностей.</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Виновные деяния должностных лиц, указанные в части первой настоящего пункта, повлекшие причинение ущерба государственной собственности либо существенного вреда государственным или общественным интересам, при наличии оснований влекут ответственность в соответствии с </w:t>
      </w:r>
      <w:hyperlink r:id="rId8" w:history="1">
        <w:r>
          <w:rPr>
            <w:rFonts w:ascii="Times New Roman" w:hAnsi="Times New Roman" w:cs="Times New Roman"/>
            <w:color w:val="0000FF"/>
            <w:sz w:val="24"/>
            <w:szCs w:val="24"/>
            <w:lang w:val="x-none"/>
          </w:rPr>
          <w:t>Уголовным кодексом</w:t>
        </w:r>
      </w:hyperlink>
      <w:r>
        <w:rPr>
          <w:rFonts w:ascii="Times New Roman" w:hAnsi="Times New Roman" w:cs="Times New Roman"/>
          <w:color w:val="000000"/>
          <w:sz w:val="24"/>
          <w:szCs w:val="24"/>
        </w:rPr>
        <w:t xml:space="preserve"> Республики Беларусь.</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8" w:name="CA0_П_13_13CN__point_13"/>
      <w:bookmarkEnd w:id="48"/>
      <w:r>
        <w:rPr>
          <w:rFonts w:ascii="Times New Roman" w:hAnsi="Times New Roman" w:cs="Times New Roman"/>
          <w:color w:val="000000"/>
          <w:sz w:val="24"/>
          <w:szCs w:val="24"/>
        </w:rPr>
        <w:t>13. Совету Министров Республики Беларусь разъяснять вопросы применения настоящего Декрета.</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49" w:name="CA0_П_14_14CN__point_14"/>
      <w:bookmarkEnd w:id="49"/>
      <w:r>
        <w:rPr>
          <w:rFonts w:ascii="Times New Roman" w:hAnsi="Times New Roman" w:cs="Times New Roman"/>
          <w:color w:val="000000"/>
          <w:sz w:val="24"/>
          <w:szCs w:val="24"/>
        </w:rPr>
        <w:t>14. Совету Министров Республики Беларусь, Национальному центру законодательства и правовых исследований,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0" w:name="CA0_П_15_15CN__point_15"/>
      <w:bookmarkEnd w:id="50"/>
      <w:r>
        <w:rPr>
          <w:rFonts w:ascii="Times New Roman" w:hAnsi="Times New Roman" w:cs="Times New Roman"/>
          <w:color w:val="000000"/>
          <w:sz w:val="24"/>
          <w:szCs w:val="24"/>
        </w:rPr>
        <w:t>15. Контроль за реализацией настоящего Декрета возложить на Комитет государственного контроля, Совет Министров Республики Беларусь, облисполкомы и Минский горисполком.</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bookmarkStart w:id="51" w:name="CA0_П_16_16CN__point_16"/>
      <w:bookmarkEnd w:id="51"/>
      <w:r>
        <w:rPr>
          <w:rFonts w:ascii="Times New Roman" w:hAnsi="Times New Roman" w:cs="Times New Roman"/>
          <w:color w:val="000000"/>
          <w:sz w:val="24"/>
          <w:szCs w:val="24"/>
        </w:rPr>
        <w:t>16. Настоящий Декрет вступает в силу с 1 января 2015 г.</w:t>
      </w:r>
    </w:p>
    <w:p w:rsidR="008F6A28" w:rsidRDefault="008F6A28">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31"/>
        <w:gridCol w:w="4724"/>
      </w:tblGrid>
      <w:tr w:rsidR="008F6A28">
        <w:tc>
          <w:tcPr>
            <w:tcW w:w="2450" w:type="pct"/>
            <w:tcBorders>
              <w:top w:val="nil"/>
              <w:left w:val="nil"/>
              <w:bottom w:val="nil"/>
              <w:right w:val="nil"/>
            </w:tcBorders>
            <w:vAlign w:val="bottom"/>
          </w:tcPr>
          <w:p w:rsidR="008F6A28" w:rsidRDefault="008F6A28">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Президент Республики Беларусь</w:t>
            </w:r>
          </w:p>
        </w:tc>
        <w:tc>
          <w:tcPr>
            <w:tcW w:w="2500" w:type="pct"/>
            <w:tcBorders>
              <w:top w:val="nil"/>
              <w:left w:val="nil"/>
              <w:bottom w:val="nil"/>
              <w:right w:val="nil"/>
            </w:tcBorders>
            <w:vAlign w:val="bottom"/>
          </w:tcPr>
          <w:p w:rsidR="008F6A28" w:rsidRDefault="008F6A28">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А.Лукашенко</w:t>
            </w:r>
          </w:p>
        </w:tc>
      </w:tr>
    </w:tbl>
    <w:p w:rsidR="008F6A28" w:rsidRDefault="008F6A28">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73CF6" w:rsidRPr="008F6A28" w:rsidRDefault="00A73CF6" w:rsidP="008F6A28">
      <w:bookmarkStart w:id="52" w:name="_GoBack"/>
      <w:bookmarkEnd w:id="52"/>
    </w:p>
    <w:sectPr w:rsidR="00A73CF6" w:rsidRPr="008F6A28" w:rsidSect="008F386E">
      <w:headerReference w:type="default" r:id="rId9"/>
      <w:footerReference w:type="defaul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3470"/>
      <w:gridCol w:w="2644"/>
      <w:gridCol w:w="3457"/>
    </w:tblGrid>
    <w:tr w:rsidR="00D96E53" w:rsidTr="00D96E53">
      <w:tc>
        <w:tcPr>
          <w:tcW w:w="1813" w:type="pct"/>
        </w:tcPr>
        <w:p w:rsidR="00D96E53" w:rsidRPr="00D96E53" w:rsidRDefault="008F6A28"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27.01.2022</w:t>
          </w:r>
        </w:p>
      </w:tc>
      <w:tc>
        <w:tcPr>
          <w:tcW w:w="1381" w:type="pct"/>
        </w:tcPr>
        <w:p w:rsidR="00D96E53" w:rsidRPr="00D96E53" w:rsidRDefault="008F6A28"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8F6A28"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1</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7</w:t>
          </w:r>
          <w:r w:rsidRPr="00D96E53">
            <w:rPr>
              <w:rFonts w:ascii="Times New Roman" w:hAnsi="Times New Roman" w:cs="Times New Roman"/>
              <w:sz w:val="14"/>
              <w:szCs w:val="14"/>
            </w:rPr>
            <w:fldChar w:fldCharType="end"/>
          </w:r>
        </w:p>
      </w:tc>
    </w:tr>
  </w:tbl>
  <w:p w:rsidR="009E3A2F" w:rsidRPr="009D179B" w:rsidRDefault="008F6A28"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75" w:type="pct"/>
      <w:tblLook w:val="01E0" w:firstRow="1" w:lastRow="1" w:firstColumn="1" w:lastColumn="1" w:noHBand="0" w:noVBand="0"/>
    </w:tblPr>
    <w:tblGrid>
      <w:gridCol w:w="7688"/>
      <w:gridCol w:w="1644"/>
    </w:tblGrid>
    <w:tr w:rsidR="00B84B94" w:rsidTr="00B82B7A">
      <w:tc>
        <w:tcPr>
          <w:tcW w:w="7513" w:type="dxa"/>
        </w:tcPr>
        <w:p w:rsidR="00B84B94" w:rsidRPr="006E0D79" w:rsidRDefault="008F6A28"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Декрет от 15.12.2014 № 5 «Об усилении требований к руководящим кадрам и работникам организаций»</w:t>
          </w:r>
        </w:p>
      </w:tc>
      <w:tc>
        <w:tcPr>
          <w:tcW w:w="1607" w:type="dxa"/>
        </w:tcPr>
        <w:p w:rsidR="00B84B94" w:rsidRDefault="008F6A28"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31.01.2022</w:t>
          </w:r>
        </w:p>
      </w:tc>
    </w:tr>
  </w:tbl>
  <w:p w:rsidR="00B84B94" w:rsidRPr="00B82B7A" w:rsidRDefault="008F6A28"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28"/>
    <w:rsid w:val="008F6A28"/>
    <w:rsid w:val="00A7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0#0#1#25154#0#" TargetMode="External"/><Relationship Id="rId3" Type="http://schemas.openxmlformats.org/officeDocument/2006/relationships/settings" Target="settings.xml"/><Relationship Id="rId7" Type="http://schemas.openxmlformats.org/officeDocument/2006/relationships/hyperlink" Target="H#0#0#1#2203#0#CA0|&#1056;&#1047;~IV~4|&#1043;&#1051;~4~4|&#1057;&#1058;~101~101CN~|articleintext=101::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0#0#1#317884#0#" TargetMode="External"/><Relationship Id="rId11" Type="http://schemas.openxmlformats.org/officeDocument/2006/relationships/fontTable" Target="fontTable.xml"/><Relationship Id="rId5" Type="http://schemas.openxmlformats.org/officeDocument/2006/relationships/hyperlink" Target="H#0#0#1#295170#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2686</Words>
  <Characters>15312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2022-01-31T04:56:00Z</dcterms:created>
  <dcterms:modified xsi:type="dcterms:W3CDTF">2022-01-31T04:57:00Z</dcterms:modified>
</cp:coreProperties>
</file>